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6F" w:rsidRPr="00DE276F" w:rsidRDefault="00DE276F" w:rsidP="00DE276F">
      <w:pPr>
        <w:shd w:val="clear" w:color="auto" w:fill="FFFFFF"/>
        <w:spacing w:after="75" w:line="240" w:lineRule="auto"/>
        <w:jc w:val="center"/>
        <w:outlineLvl w:val="2"/>
        <w:rPr>
          <w:rFonts w:ascii="Helvetica" w:eastAsia="Times New Roman" w:hAnsi="Helvetica" w:cs="Helvetica"/>
          <w:b/>
          <w:sz w:val="30"/>
          <w:szCs w:val="30"/>
          <w:u w:val="single"/>
          <w:lang w:eastAsia="en-AU"/>
        </w:rPr>
      </w:pPr>
      <w:r w:rsidRPr="00DE276F">
        <w:rPr>
          <w:rFonts w:ascii="Helvetica" w:eastAsia="Times New Roman" w:hAnsi="Helvetica" w:cs="Helvetica"/>
          <w:b/>
          <w:sz w:val="30"/>
          <w:szCs w:val="30"/>
          <w:u w:val="single"/>
          <w:lang w:eastAsia="en-AU"/>
        </w:rPr>
        <w:t>Years 10 Health, Sport &amp; Recreation</w:t>
      </w:r>
    </w:p>
    <w:p w:rsidR="00DE276F" w:rsidRPr="00DE276F" w:rsidRDefault="00DE276F" w:rsidP="00DE276F">
      <w:pPr>
        <w:shd w:val="clear" w:color="auto" w:fill="FFFFFF"/>
        <w:spacing w:after="75" w:line="240" w:lineRule="auto"/>
        <w:jc w:val="center"/>
        <w:outlineLvl w:val="2"/>
        <w:rPr>
          <w:rFonts w:ascii="Helvetica" w:eastAsia="Times New Roman" w:hAnsi="Helvetica" w:cs="Helvetica"/>
          <w:b/>
          <w:sz w:val="30"/>
          <w:szCs w:val="30"/>
          <w:u w:val="single"/>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r w:rsidRPr="00DE276F">
        <w:rPr>
          <w:rFonts w:ascii="Helvetica" w:eastAsia="Times New Roman" w:hAnsi="Helvetica" w:cs="Helvetica"/>
          <w:b/>
          <w:bCs/>
          <w:lang w:eastAsia="en-AU"/>
        </w:rPr>
        <w:t>Years 10 Band Description</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The Year 9 and 10 curriculum supports students to refine and apply strategies for maintaining a positive outlook and evaluating behavioural expectations in different leisure, social, movement and online situations. Students learn to critically analyse and apply health and physical activity information to devise and implement personalised plans for maintaining healthy and active habits. They also experience different roles that contribute to successful participation in physical activity, and propose strategies to support the development of preventive health practices that build and optimise community health and wellbeing.</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In Years 9 and 10, students learn to apply more specialised movement skills and complex movement strategies and concepts in different movement environments. They also explore movement concepts and strategies to evaluate and refine their own and others’ movement performances. Students analyse how participation in physical activity and sport influence an individual’s identities, and explore the role participation plays in shaping cultures. The curriculum also provides opportunities for students to refine and consolidate personal and social skills in demonstrating leadership, teamwork and collaboration in a range of physical activities.</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Focus areas to be addressed in 10 include:</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alcohol and other drugs (AD)</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food and nutrition (FN)</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health benefits of physical activity (HBPA)</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mental health and wellbeing (MH)</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relationships and sexuality (RS)</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safety (S)</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challenge and adventure activities (CA)</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games and sports (GS)</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lifelong physical activities (LLPA)</w:t>
      </w:r>
    </w:p>
    <w:p w:rsidR="00DE276F" w:rsidRPr="00DE276F" w:rsidRDefault="00DE276F" w:rsidP="00DE276F">
      <w:pPr>
        <w:numPr>
          <w:ilvl w:val="0"/>
          <w:numId w:val="1"/>
        </w:numPr>
        <w:shd w:val="clear" w:color="auto" w:fill="FFFFFF"/>
        <w:spacing w:before="75" w:after="75" w:line="240" w:lineRule="auto"/>
        <w:ind w:left="0"/>
        <w:rPr>
          <w:rFonts w:ascii="Helvetica" w:eastAsia="Times New Roman" w:hAnsi="Helvetica" w:cs="Helvetica"/>
          <w:sz w:val="20"/>
          <w:szCs w:val="20"/>
          <w:lang w:eastAsia="en-AU"/>
        </w:rPr>
      </w:pPr>
      <w:proofErr w:type="gramStart"/>
      <w:r w:rsidRPr="00DE276F">
        <w:rPr>
          <w:rFonts w:ascii="Helvetica" w:eastAsia="Times New Roman" w:hAnsi="Helvetica" w:cs="Helvetica"/>
          <w:sz w:val="20"/>
          <w:szCs w:val="20"/>
          <w:lang w:eastAsia="en-AU"/>
        </w:rPr>
        <w:t>rhythmic</w:t>
      </w:r>
      <w:proofErr w:type="gramEnd"/>
      <w:r w:rsidRPr="00DE276F">
        <w:rPr>
          <w:rFonts w:ascii="Helvetica" w:eastAsia="Times New Roman" w:hAnsi="Helvetica" w:cs="Helvetica"/>
          <w:sz w:val="20"/>
          <w:szCs w:val="20"/>
          <w:lang w:eastAsia="en-AU"/>
        </w:rPr>
        <w:t xml:space="preserve"> and expressive movement activities (RE).</w:t>
      </w:r>
    </w:p>
    <w:p w:rsidR="00DE276F" w:rsidRPr="00DE276F" w:rsidRDefault="00DE276F" w:rsidP="00DE276F">
      <w:pPr>
        <w:shd w:val="clear" w:color="auto" w:fill="FFFFFF"/>
        <w:spacing w:after="120" w:line="240" w:lineRule="auto"/>
        <w:outlineLvl w:val="3"/>
        <w:rPr>
          <w:rFonts w:ascii="Helvetica" w:eastAsia="Times New Roman" w:hAnsi="Helvetica" w:cs="Helvetica"/>
          <w:sz w:val="20"/>
          <w:szCs w:val="20"/>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r w:rsidRPr="00DE276F">
        <w:rPr>
          <w:rFonts w:ascii="Helvetica" w:eastAsia="Times New Roman" w:hAnsi="Helvetica" w:cs="Helvetica"/>
          <w:b/>
          <w:bCs/>
          <w:lang w:eastAsia="en-AU"/>
        </w:rPr>
        <w:lastRenderedPageBreak/>
        <w:t>Years 10 Content Descriptions</w:t>
      </w:r>
    </w:p>
    <w:p w:rsidR="00DE276F" w:rsidRPr="00DE276F" w:rsidRDefault="00DE276F" w:rsidP="00DE276F">
      <w:pPr>
        <w:pBdr>
          <w:bottom w:val="single" w:sz="6" w:space="4" w:color="4DA186"/>
        </w:pBdr>
        <w:shd w:val="clear" w:color="auto" w:fill="FFFFFF"/>
        <w:spacing w:after="75" w:line="240" w:lineRule="auto"/>
        <w:outlineLvl w:val="4"/>
        <w:rPr>
          <w:rFonts w:ascii="Helvetica" w:eastAsia="Times New Roman" w:hAnsi="Helvetica" w:cs="Helvetica"/>
          <w:b/>
          <w:bCs/>
          <w:i/>
          <w:iCs/>
          <w:sz w:val="20"/>
          <w:szCs w:val="20"/>
          <w:lang w:eastAsia="en-AU"/>
        </w:rPr>
      </w:pPr>
      <w:r w:rsidRPr="00DE276F">
        <w:rPr>
          <w:rFonts w:ascii="Helvetica" w:eastAsia="Times New Roman" w:hAnsi="Helvetica" w:cs="Helvetica"/>
          <w:b/>
          <w:bCs/>
          <w:i/>
          <w:iCs/>
          <w:sz w:val="20"/>
          <w:szCs w:val="20"/>
          <w:lang w:eastAsia="en-AU"/>
        </w:rPr>
        <w:t>Personal, Social and Community Health</w:t>
      </w:r>
    </w:p>
    <w:p w:rsidR="00DE276F" w:rsidRPr="00DE276F" w:rsidRDefault="00DE276F" w:rsidP="00DE276F">
      <w:pPr>
        <w:shd w:val="clear" w:color="auto" w:fill="F3F3F3"/>
        <w:spacing w:after="120" w:line="240" w:lineRule="auto"/>
        <w:outlineLvl w:val="5"/>
        <w:rPr>
          <w:rFonts w:ascii="Helvetica" w:eastAsia="Times New Roman" w:hAnsi="Helvetica" w:cs="Helvetica"/>
          <w:b/>
          <w:bCs/>
          <w:sz w:val="18"/>
          <w:szCs w:val="18"/>
          <w:lang w:eastAsia="en-AU"/>
        </w:rPr>
      </w:pPr>
      <w:r w:rsidRPr="00DE276F">
        <w:rPr>
          <w:rFonts w:ascii="Helvetica" w:eastAsia="Times New Roman" w:hAnsi="Helvetica" w:cs="Helvetica"/>
          <w:b/>
          <w:bCs/>
          <w:sz w:val="18"/>
          <w:szCs w:val="18"/>
          <w:lang w:eastAsia="en-AU"/>
        </w:rPr>
        <w:t>Being healthy, safe and active</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6"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factors that shape </w:t>
      </w:r>
      <w:hyperlink r:id="rId7" w:tooltip="Display the glossary entry for identities" w:history="1">
        <w:r w:rsidRPr="00DE276F">
          <w:rPr>
            <w:rFonts w:ascii="Helvetica" w:eastAsia="Times New Roman" w:hAnsi="Helvetica" w:cs="Helvetica"/>
            <w:sz w:val="20"/>
            <w:szCs w:val="20"/>
            <w:lang w:eastAsia="en-AU"/>
          </w:rPr>
          <w:t>identities</w:t>
        </w:r>
      </w:hyperlink>
      <w:r w:rsidRPr="00DE276F">
        <w:rPr>
          <w:rFonts w:ascii="Helvetica" w:eastAsia="Times New Roman" w:hAnsi="Helvetica" w:cs="Helvetica"/>
          <w:sz w:val="20"/>
          <w:szCs w:val="20"/>
          <w:lang w:eastAsia="en-AU"/>
        </w:rPr>
        <w:t> and </w:t>
      </w:r>
      <w:hyperlink r:id="rId8" w:tooltip="Display the glossary entry for critically analyse" w:history="1">
        <w:r w:rsidRPr="00DE276F">
          <w:rPr>
            <w:rFonts w:ascii="Helvetica" w:eastAsia="Times New Roman" w:hAnsi="Helvetica" w:cs="Helvetica"/>
            <w:sz w:val="20"/>
            <w:szCs w:val="20"/>
            <w:lang w:eastAsia="en-AU"/>
          </w:rPr>
          <w:t>critically analyse</w:t>
        </w:r>
      </w:hyperlink>
      <w:r w:rsidRPr="00DE276F">
        <w:rPr>
          <w:rFonts w:ascii="Helvetica" w:eastAsia="Times New Roman" w:hAnsi="Helvetica" w:cs="Helvetica"/>
          <w:sz w:val="20"/>
          <w:szCs w:val="20"/>
          <w:lang w:eastAsia="en-AU"/>
        </w:rPr>
        <w:t> how individuals impact the </w:t>
      </w:r>
      <w:hyperlink r:id="rId9" w:tooltip="Display the glossary entry for identities" w:history="1">
        <w:r w:rsidRPr="00DE276F">
          <w:rPr>
            <w:rFonts w:ascii="Helvetica" w:eastAsia="Times New Roman" w:hAnsi="Helvetica" w:cs="Helvetica"/>
            <w:sz w:val="20"/>
            <w:szCs w:val="20"/>
            <w:lang w:eastAsia="en-AU"/>
          </w:rPr>
          <w:t>identities</w:t>
        </w:r>
      </w:hyperlink>
      <w:r w:rsidRPr="00DE276F">
        <w:rPr>
          <w:rFonts w:ascii="Helvetica" w:eastAsia="Times New Roman" w:hAnsi="Helvetica" w:cs="Helvetica"/>
          <w:sz w:val="20"/>
          <w:szCs w:val="20"/>
          <w:lang w:eastAsia="en-AU"/>
        </w:rPr>
        <w:t> of others </w:t>
      </w:r>
      <w:hyperlink r:id="rId10" w:tooltip="View additional details of ACPPS089" w:history="1">
        <w:r w:rsidRPr="00DE276F">
          <w:rPr>
            <w:rFonts w:ascii="Helvetica" w:eastAsia="Times New Roman" w:hAnsi="Helvetica" w:cs="Helvetica"/>
            <w:sz w:val="20"/>
            <w:szCs w:val="20"/>
            <w:lang w:eastAsia="en-AU"/>
          </w:rPr>
          <w:t>(ACPPS089)</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1"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12"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13"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4" w:tooltip="Display the glossary entry for Examine" w:history="1">
        <w:r w:rsidRPr="00DE276F">
          <w:rPr>
            <w:rFonts w:ascii="Helvetica" w:eastAsia="Times New Roman" w:hAnsi="Helvetica" w:cs="Helvetica"/>
            <w:sz w:val="20"/>
            <w:szCs w:val="20"/>
            <w:lang w:eastAsia="en-AU"/>
          </w:rPr>
          <w:t>Examine</w:t>
        </w:r>
      </w:hyperlink>
      <w:r w:rsidRPr="00DE276F">
        <w:rPr>
          <w:rFonts w:ascii="Helvetica" w:eastAsia="Times New Roman" w:hAnsi="Helvetica" w:cs="Helvetica"/>
          <w:sz w:val="20"/>
          <w:szCs w:val="20"/>
          <w:lang w:eastAsia="en-AU"/>
        </w:rPr>
        <w:t> the impact of changes and </w:t>
      </w:r>
      <w:hyperlink r:id="rId15" w:tooltip="Display the glossary entry for transitions" w:history="1">
        <w:r w:rsidRPr="00DE276F">
          <w:rPr>
            <w:rFonts w:ascii="Helvetica" w:eastAsia="Times New Roman" w:hAnsi="Helvetica" w:cs="Helvetica"/>
            <w:sz w:val="20"/>
            <w:szCs w:val="20"/>
            <w:lang w:eastAsia="en-AU"/>
          </w:rPr>
          <w:t>transitions</w:t>
        </w:r>
      </w:hyperlink>
      <w:r w:rsidRPr="00DE276F">
        <w:rPr>
          <w:rFonts w:ascii="Helvetica" w:eastAsia="Times New Roman" w:hAnsi="Helvetica" w:cs="Helvetica"/>
          <w:sz w:val="20"/>
          <w:szCs w:val="20"/>
          <w:lang w:eastAsia="en-AU"/>
        </w:rPr>
        <w:t> on relationships </w:t>
      </w:r>
      <w:hyperlink r:id="rId16" w:tooltip="View additional details of ACPPS090" w:history="1">
        <w:r w:rsidRPr="00DE276F">
          <w:rPr>
            <w:rFonts w:ascii="Helvetica" w:eastAsia="Times New Roman" w:hAnsi="Helvetica" w:cs="Helvetica"/>
            <w:sz w:val="20"/>
            <w:szCs w:val="20"/>
            <w:lang w:eastAsia="en-AU"/>
          </w:rPr>
          <w:t>(ACPPS090)</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7"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18"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19"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Plan, rehearse and </w:t>
      </w:r>
      <w:hyperlink r:id="rId20"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options (including </w:t>
      </w:r>
      <w:hyperlink r:id="rId21" w:tooltip="Display the glossary entry for CPR" w:history="1">
        <w:r w:rsidRPr="00DE276F">
          <w:rPr>
            <w:rFonts w:ascii="Helvetica" w:eastAsia="Times New Roman" w:hAnsi="Helvetica" w:cs="Helvetica"/>
            <w:sz w:val="20"/>
            <w:szCs w:val="20"/>
            <w:lang w:eastAsia="en-AU"/>
          </w:rPr>
          <w:t>CPR</w:t>
        </w:r>
      </w:hyperlink>
      <w:r w:rsidRPr="00DE276F">
        <w:rPr>
          <w:rFonts w:ascii="Helvetica" w:eastAsia="Times New Roman" w:hAnsi="Helvetica" w:cs="Helvetica"/>
          <w:sz w:val="20"/>
          <w:szCs w:val="20"/>
          <w:lang w:eastAsia="en-AU"/>
        </w:rPr>
        <w:t> and </w:t>
      </w:r>
      <w:hyperlink r:id="rId22" w:tooltip="Display the glossary entry for first aid" w:history="1">
        <w:r w:rsidRPr="00DE276F">
          <w:rPr>
            <w:rFonts w:ascii="Helvetica" w:eastAsia="Times New Roman" w:hAnsi="Helvetica" w:cs="Helvetica"/>
            <w:sz w:val="20"/>
            <w:szCs w:val="20"/>
            <w:lang w:eastAsia="en-AU"/>
          </w:rPr>
          <w:t>first aid</w:t>
        </w:r>
      </w:hyperlink>
      <w:r w:rsidRPr="00DE276F">
        <w:rPr>
          <w:rFonts w:ascii="Helvetica" w:eastAsia="Times New Roman" w:hAnsi="Helvetica" w:cs="Helvetica"/>
          <w:sz w:val="20"/>
          <w:szCs w:val="20"/>
          <w:lang w:eastAsia="en-AU"/>
        </w:rPr>
        <w:t>) for managing situations where their own or others’ </w:t>
      </w:r>
      <w:hyperlink r:id="rId23" w:tooltip="Display the glossary entry for health" w:history="1">
        <w:r w:rsidRPr="00DE276F">
          <w:rPr>
            <w:rFonts w:ascii="Helvetica" w:eastAsia="Times New Roman" w:hAnsi="Helvetica" w:cs="Helvetica"/>
            <w:sz w:val="20"/>
            <w:szCs w:val="20"/>
            <w:lang w:eastAsia="en-AU"/>
          </w:rPr>
          <w:t>health</w:t>
        </w:r>
      </w:hyperlink>
      <w:r w:rsidRPr="00DE276F">
        <w:rPr>
          <w:rFonts w:ascii="Helvetica" w:eastAsia="Times New Roman" w:hAnsi="Helvetica" w:cs="Helvetica"/>
          <w:sz w:val="20"/>
          <w:szCs w:val="20"/>
          <w:lang w:eastAsia="en-AU"/>
        </w:rPr>
        <w:t>, </w:t>
      </w:r>
      <w:hyperlink r:id="rId24" w:tooltip="Display the glossary entry for safety" w:history="1">
        <w:r w:rsidRPr="00DE276F">
          <w:rPr>
            <w:rFonts w:ascii="Helvetica" w:eastAsia="Times New Roman" w:hAnsi="Helvetica" w:cs="Helvetica"/>
            <w:sz w:val="20"/>
            <w:szCs w:val="20"/>
            <w:lang w:eastAsia="en-AU"/>
          </w:rPr>
          <w:t>safety</w:t>
        </w:r>
      </w:hyperlink>
      <w:r w:rsidRPr="00DE276F">
        <w:rPr>
          <w:rFonts w:ascii="Helvetica" w:eastAsia="Times New Roman" w:hAnsi="Helvetica" w:cs="Helvetica"/>
          <w:sz w:val="20"/>
          <w:szCs w:val="20"/>
          <w:lang w:eastAsia="en-AU"/>
        </w:rPr>
        <w:t> and </w:t>
      </w:r>
      <w:hyperlink r:id="rId25" w:tooltip="Display the glossary entry for wellbeing" w:history="1">
        <w:r w:rsidRPr="00DE276F">
          <w:rPr>
            <w:rFonts w:ascii="Helvetica" w:eastAsia="Times New Roman" w:hAnsi="Helvetica" w:cs="Helvetica"/>
            <w:sz w:val="20"/>
            <w:szCs w:val="20"/>
            <w:lang w:eastAsia="en-AU"/>
          </w:rPr>
          <w:t>wellbeing</w:t>
        </w:r>
      </w:hyperlink>
      <w:r w:rsidRPr="00DE276F">
        <w:rPr>
          <w:rFonts w:ascii="Helvetica" w:eastAsia="Times New Roman" w:hAnsi="Helvetica" w:cs="Helvetica"/>
          <w:sz w:val="20"/>
          <w:szCs w:val="20"/>
          <w:lang w:eastAsia="en-AU"/>
        </w:rPr>
        <w:t> may be at short or long term risk </w:t>
      </w:r>
      <w:hyperlink r:id="rId26" w:tooltip="View additional details of ACPPS091" w:history="1">
        <w:r w:rsidRPr="00DE276F">
          <w:rPr>
            <w:rFonts w:ascii="Helvetica" w:eastAsia="Times New Roman" w:hAnsi="Helvetica" w:cs="Helvetica"/>
            <w:sz w:val="20"/>
            <w:szCs w:val="20"/>
            <w:lang w:eastAsia="en-AU"/>
          </w:rPr>
          <w:t>(ACPPS091)</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27"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28"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Propose, practise and </w:t>
      </w:r>
      <w:hyperlink r:id="rId29"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responses in situations where external influences may impact on their ability to make healthy and safe choices </w:t>
      </w:r>
      <w:hyperlink r:id="rId30" w:tooltip="View additional details of ACPPS092" w:history="1">
        <w:r w:rsidRPr="00DE276F">
          <w:rPr>
            <w:rFonts w:ascii="Helvetica" w:eastAsia="Times New Roman" w:hAnsi="Helvetica" w:cs="Helvetica"/>
            <w:sz w:val="20"/>
            <w:szCs w:val="20"/>
            <w:lang w:eastAsia="en-AU"/>
          </w:rPr>
          <w:t>(ACPPS092)</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31"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32"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hyperlink r:id="rId33" w:tooltip="View additional details about Ethical Understanding" w:history="1">
        <w:r w:rsidRPr="00DE276F">
          <w:rPr>
            <w:rFonts w:ascii="icomoon" w:eastAsia="Times New Roman" w:hAnsi="icomoon" w:cs="Helvetica"/>
            <w:sz w:val="24"/>
            <w:szCs w:val="24"/>
            <w:bdr w:val="none" w:sz="0" w:space="0" w:color="auto" w:frame="1"/>
            <w:lang w:eastAsia="en-AU"/>
          </w:rPr>
          <w:t>View additional details about Ethical Understanding</w:t>
        </w:r>
      </w:hyperlink>
    </w:p>
    <w:p w:rsidR="00DE276F" w:rsidRPr="00DE276F" w:rsidRDefault="00DE276F" w:rsidP="00DE276F">
      <w:pPr>
        <w:shd w:val="clear" w:color="auto" w:fill="F3F3F3"/>
        <w:spacing w:after="120" w:line="240" w:lineRule="auto"/>
        <w:outlineLvl w:val="5"/>
        <w:rPr>
          <w:rFonts w:ascii="Helvetica" w:eastAsia="Times New Roman" w:hAnsi="Helvetica" w:cs="Helvetica"/>
          <w:b/>
          <w:bCs/>
          <w:sz w:val="18"/>
          <w:szCs w:val="18"/>
          <w:lang w:eastAsia="en-AU"/>
        </w:rPr>
      </w:pPr>
      <w:r w:rsidRPr="00DE276F">
        <w:rPr>
          <w:rFonts w:ascii="Helvetica" w:eastAsia="Times New Roman" w:hAnsi="Helvetica" w:cs="Helvetica"/>
          <w:b/>
          <w:bCs/>
          <w:sz w:val="18"/>
          <w:szCs w:val="18"/>
          <w:lang w:eastAsia="en-AU"/>
        </w:rPr>
        <w:t>Communicating and interacting for health and wellbeing</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34" w:tooltip="Display the glossary entry for Investigate" w:history="1">
        <w:r w:rsidRPr="00DE276F">
          <w:rPr>
            <w:rFonts w:ascii="Helvetica" w:eastAsia="Times New Roman" w:hAnsi="Helvetica" w:cs="Helvetica"/>
            <w:sz w:val="20"/>
            <w:szCs w:val="20"/>
            <w:lang w:eastAsia="en-AU"/>
          </w:rPr>
          <w:t>Investigate</w:t>
        </w:r>
      </w:hyperlink>
      <w:r w:rsidRPr="00DE276F">
        <w:rPr>
          <w:rFonts w:ascii="Helvetica" w:eastAsia="Times New Roman" w:hAnsi="Helvetica" w:cs="Helvetica"/>
          <w:sz w:val="20"/>
          <w:szCs w:val="20"/>
          <w:lang w:eastAsia="en-AU"/>
        </w:rPr>
        <w:t> how empathy and ethical decision making contribute to respectful relationships </w:t>
      </w:r>
      <w:hyperlink r:id="rId35" w:tooltip="View additional details of ACPPS093" w:history="1">
        <w:r w:rsidRPr="00DE276F">
          <w:rPr>
            <w:rFonts w:ascii="Helvetica" w:eastAsia="Times New Roman" w:hAnsi="Helvetica" w:cs="Helvetica"/>
            <w:sz w:val="20"/>
            <w:szCs w:val="20"/>
            <w:lang w:eastAsia="en-AU"/>
          </w:rPr>
          <w:t>(ACPPS093)</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36"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37"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38"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hyperlink r:id="rId39" w:tooltip="View additional details about Ethical Understanding" w:history="1">
        <w:r w:rsidRPr="00DE276F">
          <w:rPr>
            <w:rFonts w:ascii="icomoon" w:eastAsia="Times New Roman" w:hAnsi="icomoon" w:cs="Helvetica"/>
            <w:sz w:val="24"/>
            <w:szCs w:val="24"/>
            <w:bdr w:val="none" w:sz="0" w:space="0" w:color="auto" w:frame="1"/>
            <w:lang w:eastAsia="en-AU"/>
          </w:rPr>
          <w:t>View additional details about Ethical Understanding</w:t>
        </w:r>
        <w:r w:rsidRPr="00DE276F">
          <w:rPr>
            <w:rFonts w:ascii="icomoon" w:eastAsia="Times New Roman" w:hAnsi="icomoon" w:cs="Helvetica"/>
            <w:sz w:val="20"/>
            <w:szCs w:val="20"/>
            <w:lang w:eastAsia="en-AU"/>
          </w:rPr>
          <w:t> </w:t>
        </w:r>
      </w:hyperlink>
      <w:hyperlink r:id="rId40" w:tooltip="View additional details about Intercultural Understanding" w:history="1">
        <w:r w:rsidRPr="00DE276F">
          <w:rPr>
            <w:rFonts w:ascii="icomoon" w:eastAsia="Times New Roman" w:hAnsi="icomoon" w:cs="Helvetica"/>
            <w:sz w:val="24"/>
            <w:szCs w:val="24"/>
            <w:bdr w:val="none" w:sz="0" w:space="0" w:color="auto" w:frame="1"/>
            <w:lang w:eastAsia="en-AU"/>
          </w:rPr>
          <w:t>View additional details about Intercultural Understanding</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41"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situations and propose appropriate emotional responses and then reflect on possible outcomes of different responses </w:t>
      </w:r>
      <w:hyperlink r:id="rId42" w:tooltip="View additional details of ACPPS094" w:history="1">
        <w:r w:rsidRPr="00DE276F">
          <w:rPr>
            <w:rFonts w:ascii="Helvetica" w:eastAsia="Times New Roman" w:hAnsi="Helvetica" w:cs="Helvetica"/>
            <w:sz w:val="20"/>
            <w:szCs w:val="20"/>
            <w:lang w:eastAsia="en-AU"/>
          </w:rPr>
          <w:t>(ACPPS094)</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43"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44"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hyperlink r:id="rId45" w:tooltip="View additional details about Ethical Understanding" w:history="1">
        <w:r w:rsidRPr="00DE276F">
          <w:rPr>
            <w:rFonts w:ascii="icomoon" w:eastAsia="Times New Roman" w:hAnsi="icomoon" w:cs="Helvetica"/>
            <w:sz w:val="24"/>
            <w:szCs w:val="24"/>
            <w:bdr w:val="none" w:sz="0" w:space="0" w:color="auto" w:frame="1"/>
            <w:lang w:eastAsia="en-AU"/>
          </w:rPr>
          <w:t>View additional details about Ethical Understanding</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46" w:tooltip="Display the glossary entry for Critically analyse" w:history="1">
        <w:r w:rsidRPr="00DE276F">
          <w:rPr>
            <w:rFonts w:ascii="Helvetica" w:eastAsia="Times New Roman" w:hAnsi="Helvetica" w:cs="Helvetica"/>
            <w:sz w:val="20"/>
            <w:szCs w:val="20"/>
            <w:lang w:eastAsia="en-AU"/>
          </w:rPr>
          <w:t>Critically analyse</w:t>
        </w:r>
      </w:hyperlink>
      <w:r w:rsidRPr="00DE276F">
        <w:rPr>
          <w:rFonts w:ascii="Helvetica" w:eastAsia="Times New Roman" w:hAnsi="Helvetica" w:cs="Helvetica"/>
          <w:sz w:val="20"/>
          <w:szCs w:val="20"/>
          <w:lang w:eastAsia="en-AU"/>
        </w:rPr>
        <w:t> and </w:t>
      </w:r>
      <w:hyperlink r:id="rId47"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w:t>
      </w:r>
      <w:hyperlink r:id="rId48" w:tooltip="Display the glossary entry for health" w:history="1">
        <w:r w:rsidRPr="00DE276F">
          <w:rPr>
            <w:rFonts w:ascii="Helvetica" w:eastAsia="Times New Roman" w:hAnsi="Helvetica" w:cs="Helvetica"/>
            <w:sz w:val="20"/>
            <w:szCs w:val="20"/>
            <w:lang w:eastAsia="en-AU"/>
          </w:rPr>
          <w:t>health</w:t>
        </w:r>
      </w:hyperlink>
      <w:r w:rsidRPr="00DE276F">
        <w:rPr>
          <w:rFonts w:ascii="Helvetica" w:eastAsia="Times New Roman" w:hAnsi="Helvetica" w:cs="Helvetica"/>
          <w:sz w:val="20"/>
          <w:szCs w:val="20"/>
          <w:lang w:eastAsia="en-AU"/>
        </w:rPr>
        <w:t> information from a range of sources to </w:t>
      </w:r>
      <w:hyperlink r:id="rId49" w:tooltip="Display the glossary entry for health" w:history="1">
        <w:r w:rsidRPr="00DE276F">
          <w:rPr>
            <w:rFonts w:ascii="Helvetica" w:eastAsia="Times New Roman" w:hAnsi="Helvetica" w:cs="Helvetica"/>
            <w:sz w:val="20"/>
            <w:szCs w:val="20"/>
            <w:lang w:eastAsia="en-AU"/>
          </w:rPr>
          <w:t>health</w:t>
        </w:r>
      </w:hyperlink>
      <w:r w:rsidRPr="00DE276F">
        <w:rPr>
          <w:rFonts w:ascii="Helvetica" w:eastAsia="Times New Roman" w:hAnsi="Helvetica" w:cs="Helvetica"/>
          <w:sz w:val="20"/>
          <w:szCs w:val="20"/>
          <w:lang w:eastAsia="en-AU"/>
        </w:rPr>
        <w:t> decisions and situations </w:t>
      </w:r>
      <w:hyperlink r:id="rId50" w:tooltip="View additional details of ACPPS095" w:history="1">
        <w:r w:rsidRPr="00DE276F">
          <w:rPr>
            <w:rFonts w:ascii="Helvetica" w:eastAsia="Times New Roman" w:hAnsi="Helvetica" w:cs="Helvetica"/>
            <w:sz w:val="20"/>
            <w:szCs w:val="20"/>
            <w:lang w:eastAsia="en-AU"/>
          </w:rPr>
          <w:t>(ACPPS095)</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51"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52"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53"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3F3F3"/>
        <w:spacing w:after="120" w:line="240" w:lineRule="auto"/>
        <w:outlineLvl w:val="5"/>
        <w:rPr>
          <w:rFonts w:ascii="Helvetica" w:eastAsia="Times New Roman" w:hAnsi="Helvetica" w:cs="Helvetica"/>
          <w:b/>
          <w:bCs/>
          <w:sz w:val="18"/>
          <w:szCs w:val="18"/>
          <w:lang w:eastAsia="en-AU"/>
        </w:rPr>
      </w:pPr>
      <w:r w:rsidRPr="00DE276F">
        <w:rPr>
          <w:rFonts w:ascii="Helvetica" w:eastAsia="Times New Roman" w:hAnsi="Helvetica" w:cs="Helvetica"/>
          <w:b/>
          <w:bCs/>
          <w:sz w:val="18"/>
          <w:szCs w:val="18"/>
          <w:lang w:eastAsia="en-AU"/>
        </w:rPr>
        <w:t>Contributing to healthy and active communities</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Plan, implement and critique strategies to </w:t>
      </w:r>
      <w:hyperlink r:id="rId54" w:tooltip="Display the glossary entry for enhance" w:history="1">
        <w:r w:rsidRPr="00DE276F">
          <w:rPr>
            <w:rFonts w:ascii="Helvetica" w:eastAsia="Times New Roman" w:hAnsi="Helvetica" w:cs="Helvetica"/>
            <w:sz w:val="20"/>
            <w:szCs w:val="20"/>
            <w:lang w:eastAsia="en-AU"/>
          </w:rPr>
          <w:t>enhance</w:t>
        </w:r>
      </w:hyperlink>
      <w:r w:rsidRPr="00DE276F">
        <w:rPr>
          <w:rFonts w:ascii="Helvetica" w:eastAsia="Times New Roman" w:hAnsi="Helvetica" w:cs="Helvetica"/>
          <w:sz w:val="20"/>
          <w:szCs w:val="20"/>
          <w:lang w:eastAsia="en-AU"/>
        </w:rPr>
        <w:t> </w:t>
      </w:r>
      <w:hyperlink r:id="rId55" w:tooltip="Display the glossary entry for health" w:history="1">
        <w:r w:rsidRPr="00DE276F">
          <w:rPr>
            <w:rFonts w:ascii="Helvetica" w:eastAsia="Times New Roman" w:hAnsi="Helvetica" w:cs="Helvetica"/>
            <w:sz w:val="20"/>
            <w:szCs w:val="20"/>
            <w:lang w:eastAsia="en-AU"/>
          </w:rPr>
          <w:t>health</w:t>
        </w:r>
      </w:hyperlink>
      <w:r w:rsidRPr="00DE276F">
        <w:rPr>
          <w:rFonts w:ascii="Helvetica" w:eastAsia="Times New Roman" w:hAnsi="Helvetica" w:cs="Helvetica"/>
          <w:sz w:val="20"/>
          <w:szCs w:val="20"/>
          <w:lang w:eastAsia="en-AU"/>
        </w:rPr>
        <w:t>, </w:t>
      </w:r>
      <w:hyperlink r:id="rId56" w:tooltip="Display the glossary entry for safety" w:history="1">
        <w:r w:rsidRPr="00DE276F">
          <w:rPr>
            <w:rFonts w:ascii="Helvetica" w:eastAsia="Times New Roman" w:hAnsi="Helvetica" w:cs="Helvetica"/>
            <w:sz w:val="20"/>
            <w:szCs w:val="20"/>
            <w:lang w:eastAsia="en-AU"/>
          </w:rPr>
          <w:t>safety</w:t>
        </w:r>
      </w:hyperlink>
      <w:r w:rsidRPr="00DE276F">
        <w:rPr>
          <w:rFonts w:ascii="Helvetica" w:eastAsia="Times New Roman" w:hAnsi="Helvetica" w:cs="Helvetica"/>
          <w:sz w:val="20"/>
          <w:szCs w:val="20"/>
          <w:lang w:eastAsia="en-AU"/>
        </w:rPr>
        <w:t> and </w:t>
      </w:r>
      <w:hyperlink r:id="rId57" w:tooltip="Display the glossary entry for wellbeing" w:history="1">
        <w:r w:rsidRPr="00DE276F">
          <w:rPr>
            <w:rFonts w:ascii="Helvetica" w:eastAsia="Times New Roman" w:hAnsi="Helvetica" w:cs="Helvetica"/>
            <w:sz w:val="20"/>
            <w:szCs w:val="20"/>
            <w:lang w:eastAsia="en-AU"/>
          </w:rPr>
          <w:t>wellbeing</w:t>
        </w:r>
      </w:hyperlink>
      <w:r w:rsidRPr="00DE276F">
        <w:rPr>
          <w:rFonts w:ascii="Helvetica" w:eastAsia="Times New Roman" w:hAnsi="Helvetica" w:cs="Helvetica"/>
          <w:sz w:val="20"/>
          <w:szCs w:val="20"/>
          <w:lang w:eastAsia="en-AU"/>
        </w:rPr>
        <w:t> of their communities </w:t>
      </w:r>
      <w:hyperlink r:id="rId58" w:tooltip="View additional details of ACPPS096" w:history="1">
        <w:r w:rsidRPr="00DE276F">
          <w:rPr>
            <w:rFonts w:ascii="Helvetica" w:eastAsia="Times New Roman" w:hAnsi="Helvetica" w:cs="Helvetica"/>
            <w:sz w:val="20"/>
            <w:szCs w:val="20"/>
            <w:lang w:eastAsia="en-AU"/>
          </w:rPr>
          <w:t>(ACPPS096)</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59"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60"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61"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Plan and </w:t>
      </w:r>
      <w:hyperlink r:id="rId62"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new and creative interventions that promote their own and others’ connection to </w:t>
      </w:r>
      <w:hyperlink r:id="rId63" w:tooltip="Display the glossary entry for community" w:history="1">
        <w:r w:rsidRPr="00DE276F">
          <w:rPr>
            <w:rFonts w:ascii="Helvetica" w:eastAsia="Times New Roman" w:hAnsi="Helvetica" w:cs="Helvetica"/>
            <w:sz w:val="20"/>
            <w:szCs w:val="20"/>
            <w:lang w:eastAsia="en-AU"/>
          </w:rPr>
          <w:t>community</w:t>
        </w:r>
      </w:hyperlink>
      <w:r w:rsidRPr="00DE276F">
        <w:rPr>
          <w:rFonts w:ascii="Helvetica" w:eastAsia="Times New Roman" w:hAnsi="Helvetica" w:cs="Helvetica"/>
          <w:sz w:val="20"/>
          <w:szCs w:val="20"/>
          <w:lang w:eastAsia="en-AU"/>
        </w:rPr>
        <w:t> and natural and built environments </w:t>
      </w:r>
      <w:hyperlink r:id="rId64" w:tooltip="View additional details of ACPPS097" w:history="1">
        <w:r w:rsidRPr="00DE276F">
          <w:rPr>
            <w:rFonts w:ascii="Helvetica" w:eastAsia="Times New Roman" w:hAnsi="Helvetica" w:cs="Helvetica"/>
            <w:sz w:val="20"/>
            <w:szCs w:val="20"/>
            <w:lang w:eastAsia="en-AU"/>
          </w:rPr>
          <w:t>(ACPPS097)</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65"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66"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67"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r w:rsidRPr="00DE276F">
        <w:rPr>
          <w:rFonts w:ascii="icomoon" w:eastAsia="Times New Roman" w:hAnsi="icomoon" w:cs="Helvetica"/>
          <w:sz w:val="24"/>
          <w:szCs w:val="24"/>
          <w:bdr w:val="none" w:sz="0" w:space="0" w:color="auto" w:frame="1"/>
          <w:lang w:eastAsia="en-AU"/>
        </w:rPr>
        <w:t>Sustainability</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lastRenderedPageBreak/>
        <w:t>Critique behaviours and </w:t>
      </w:r>
      <w:hyperlink r:id="rId68" w:tooltip="Display the glossary entry for contextual factors" w:history="1">
        <w:r w:rsidRPr="00DE276F">
          <w:rPr>
            <w:rFonts w:ascii="Helvetica" w:eastAsia="Times New Roman" w:hAnsi="Helvetica" w:cs="Helvetica"/>
            <w:sz w:val="20"/>
            <w:szCs w:val="20"/>
            <w:lang w:eastAsia="en-AU"/>
          </w:rPr>
          <w:t>contextual factors</w:t>
        </w:r>
      </w:hyperlink>
      <w:r w:rsidRPr="00DE276F">
        <w:rPr>
          <w:rFonts w:ascii="Helvetica" w:eastAsia="Times New Roman" w:hAnsi="Helvetica" w:cs="Helvetica"/>
          <w:sz w:val="20"/>
          <w:szCs w:val="20"/>
          <w:lang w:eastAsia="en-AU"/>
        </w:rPr>
        <w:t> that influence </w:t>
      </w:r>
      <w:hyperlink r:id="rId69" w:tooltip="Display the glossary entry for health" w:history="1">
        <w:r w:rsidRPr="00DE276F">
          <w:rPr>
            <w:rFonts w:ascii="Helvetica" w:eastAsia="Times New Roman" w:hAnsi="Helvetica" w:cs="Helvetica"/>
            <w:sz w:val="20"/>
            <w:szCs w:val="20"/>
            <w:lang w:eastAsia="en-AU"/>
          </w:rPr>
          <w:t>health</w:t>
        </w:r>
      </w:hyperlink>
      <w:r w:rsidRPr="00DE276F">
        <w:rPr>
          <w:rFonts w:ascii="Helvetica" w:eastAsia="Times New Roman" w:hAnsi="Helvetica" w:cs="Helvetica"/>
          <w:sz w:val="20"/>
          <w:szCs w:val="20"/>
          <w:lang w:eastAsia="en-AU"/>
        </w:rPr>
        <w:t> and </w:t>
      </w:r>
      <w:hyperlink r:id="rId70" w:tooltip="Display the glossary entry for wellbeing" w:history="1">
        <w:r w:rsidRPr="00DE276F">
          <w:rPr>
            <w:rFonts w:ascii="Helvetica" w:eastAsia="Times New Roman" w:hAnsi="Helvetica" w:cs="Helvetica"/>
            <w:sz w:val="20"/>
            <w:szCs w:val="20"/>
            <w:lang w:eastAsia="en-AU"/>
          </w:rPr>
          <w:t>wellbeing</w:t>
        </w:r>
      </w:hyperlink>
      <w:r w:rsidRPr="00DE276F">
        <w:rPr>
          <w:rFonts w:ascii="Helvetica" w:eastAsia="Times New Roman" w:hAnsi="Helvetica" w:cs="Helvetica"/>
          <w:sz w:val="20"/>
          <w:szCs w:val="20"/>
          <w:lang w:eastAsia="en-AU"/>
        </w:rPr>
        <w:t> of diverse communities </w:t>
      </w:r>
      <w:hyperlink r:id="rId71" w:tooltip="View additional details of ACPPS098" w:history="1">
        <w:r w:rsidRPr="00DE276F">
          <w:rPr>
            <w:rFonts w:ascii="Helvetica" w:eastAsia="Times New Roman" w:hAnsi="Helvetica" w:cs="Helvetica"/>
            <w:sz w:val="20"/>
            <w:szCs w:val="20"/>
            <w:lang w:eastAsia="en-AU"/>
          </w:rPr>
          <w:t>(ACPPS098)</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72"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73"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74"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hyperlink r:id="rId75" w:tooltip="View additional details about Ethical Understanding" w:history="1">
        <w:r w:rsidRPr="00DE276F">
          <w:rPr>
            <w:rFonts w:ascii="icomoon" w:eastAsia="Times New Roman" w:hAnsi="icomoon" w:cs="Helvetica"/>
            <w:sz w:val="24"/>
            <w:szCs w:val="24"/>
            <w:bdr w:val="none" w:sz="0" w:space="0" w:color="auto" w:frame="1"/>
            <w:lang w:eastAsia="en-AU"/>
          </w:rPr>
          <w:t>View additional details about Ethical Understanding</w:t>
        </w:r>
        <w:r w:rsidRPr="00DE276F">
          <w:rPr>
            <w:rFonts w:ascii="icomoon" w:eastAsia="Times New Roman" w:hAnsi="icomoon" w:cs="Helvetica"/>
            <w:sz w:val="20"/>
            <w:szCs w:val="20"/>
            <w:lang w:eastAsia="en-AU"/>
          </w:rPr>
          <w:t> </w:t>
        </w:r>
      </w:hyperlink>
      <w:hyperlink r:id="rId76" w:tooltip="View additional details about Intercultural Understanding" w:history="1">
        <w:r w:rsidRPr="00DE276F">
          <w:rPr>
            <w:rFonts w:ascii="icomoon" w:eastAsia="Times New Roman" w:hAnsi="icomoon" w:cs="Helvetica"/>
            <w:sz w:val="24"/>
            <w:szCs w:val="24"/>
            <w:bdr w:val="none" w:sz="0" w:space="0" w:color="auto" w:frame="1"/>
            <w:lang w:eastAsia="en-AU"/>
          </w:rPr>
          <w:t>View additional details about Intercultural Understanding</w:t>
        </w:r>
      </w:hyperlink>
    </w:p>
    <w:p w:rsidR="00DE276F" w:rsidRPr="00DE276F" w:rsidRDefault="00DE276F" w:rsidP="00DE276F">
      <w:pPr>
        <w:pBdr>
          <w:bottom w:val="single" w:sz="6" w:space="4" w:color="4DA186"/>
        </w:pBdr>
        <w:shd w:val="clear" w:color="auto" w:fill="FFFFFF"/>
        <w:spacing w:after="75" w:line="240" w:lineRule="auto"/>
        <w:outlineLvl w:val="4"/>
        <w:rPr>
          <w:rFonts w:ascii="Helvetica" w:eastAsia="Times New Roman" w:hAnsi="Helvetica" w:cs="Helvetica"/>
          <w:b/>
          <w:bCs/>
          <w:i/>
          <w:iCs/>
          <w:sz w:val="20"/>
          <w:szCs w:val="20"/>
          <w:lang w:eastAsia="en-AU"/>
        </w:rPr>
      </w:pPr>
      <w:r w:rsidRPr="00DE276F">
        <w:rPr>
          <w:rFonts w:ascii="Helvetica" w:eastAsia="Times New Roman" w:hAnsi="Helvetica" w:cs="Helvetica"/>
          <w:b/>
          <w:bCs/>
          <w:i/>
          <w:iCs/>
          <w:sz w:val="20"/>
          <w:szCs w:val="20"/>
          <w:lang w:eastAsia="en-AU"/>
        </w:rPr>
        <w:t>Movement and Physical Activity</w:t>
      </w:r>
    </w:p>
    <w:p w:rsidR="00DE276F" w:rsidRPr="00DE276F" w:rsidRDefault="00DE276F" w:rsidP="00DE276F">
      <w:pPr>
        <w:shd w:val="clear" w:color="auto" w:fill="F3F3F3"/>
        <w:spacing w:after="120" w:line="240" w:lineRule="auto"/>
        <w:outlineLvl w:val="5"/>
        <w:rPr>
          <w:rFonts w:ascii="Helvetica" w:eastAsia="Times New Roman" w:hAnsi="Helvetica" w:cs="Helvetica"/>
          <w:b/>
          <w:bCs/>
          <w:sz w:val="18"/>
          <w:szCs w:val="18"/>
          <w:lang w:eastAsia="en-AU"/>
        </w:rPr>
      </w:pPr>
      <w:r w:rsidRPr="00DE276F">
        <w:rPr>
          <w:rFonts w:ascii="Helvetica" w:eastAsia="Times New Roman" w:hAnsi="Helvetica" w:cs="Helvetica"/>
          <w:b/>
          <w:bCs/>
          <w:sz w:val="18"/>
          <w:szCs w:val="18"/>
          <w:lang w:eastAsia="en-AU"/>
        </w:rPr>
        <w:t>Moving our body</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Provide and </w:t>
      </w:r>
      <w:hyperlink r:id="rId77"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feedback to </w:t>
      </w:r>
      <w:hyperlink r:id="rId78" w:tooltip="Display the glossary entry for develop" w:history="1">
        <w:r w:rsidRPr="00DE276F">
          <w:rPr>
            <w:rFonts w:ascii="Helvetica" w:eastAsia="Times New Roman" w:hAnsi="Helvetica" w:cs="Helvetica"/>
            <w:sz w:val="20"/>
            <w:szCs w:val="20"/>
            <w:lang w:eastAsia="en-AU"/>
          </w:rPr>
          <w:t>develop</w:t>
        </w:r>
      </w:hyperlink>
      <w:r w:rsidRPr="00DE276F">
        <w:rPr>
          <w:rFonts w:ascii="Helvetica" w:eastAsia="Times New Roman" w:hAnsi="Helvetica" w:cs="Helvetica"/>
          <w:sz w:val="20"/>
          <w:szCs w:val="20"/>
          <w:lang w:eastAsia="en-AU"/>
        </w:rPr>
        <w:t> and </w:t>
      </w:r>
      <w:hyperlink r:id="rId79" w:tooltip="Display the glossary entry for refine" w:history="1">
        <w:r w:rsidRPr="00DE276F">
          <w:rPr>
            <w:rFonts w:ascii="Helvetica" w:eastAsia="Times New Roman" w:hAnsi="Helvetica" w:cs="Helvetica"/>
            <w:sz w:val="20"/>
            <w:szCs w:val="20"/>
            <w:lang w:eastAsia="en-AU"/>
          </w:rPr>
          <w:t>refine</w:t>
        </w:r>
      </w:hyperlink>
      <w:r w:rsidRPr="00DE276F">
        <w:rPr>
          <w:rFonts w:ascii="Helvetica" w:eastAsia="Times New Roman" w:hAnsi="Helvetica" w:cs="Helvetica"/>
          <w:sz w:val="20"/>
          <w:szCs w:val="20"/>
          <w:lang w:eastAsia="en-AU"/>
        </w:rPr>
        <w:t> </w:t>
      </w:r>
      <w:hyperlink r:id="rId80" w:tooltip="Display the glossary entry for specialised movement skills" w:history="1">
        <w:r w:rsidRPr="00DE276F">
          <w:rPr>
            <w:rFonts w:ascii="Helvetica" w:eastAsia="Times New Roman" w:hAnsi="Helvetica" w:cs="Helvetica"/>
            <w:sz w:val="20"/>
            <w:szCs w:val="20"/>
            <w:lang w:eastAsia="en-AU"/>
          </w:rPr>
          <w:t>specialised movement skills</w:t>
        </w:r>
      </w:hyperlink>
      <w:r w:rsidRPr="00DE276F">
        <w:rPr>
          <w:rFonts w:ascii="Helvetica" w:eastAsia="Times New Roman" w:hAnsi="Helvetica" w:cs="Helvetica"/>
          <w:sz w:val="20"/>
          <w:szCs w:val="20"/>
          <w:lang w:eastAsia="en-AU"/>
        </w:rPr>
        <w:t> in a range of challenging movement situations </w:t>
      </w:r>
      <w:hyperlink r:id="rId81" w:tooltip="View additional details of ACPMP099" w:history="1">
        <w:r w:rsidRPr="00DE276F">
          <w:rPr>
            <w:rFonts w:ascii="Helvetica" w:eastAsia="Times New Roman" w:hAnsi="Helvetica" w:cs="Helvetica"/>
            <w:sz w:val="20"/>
            <w:szCs w:val="20"/>
            <w:lang w:eastAsia="en-AU"/>
          </w:rPr>
          <w:t>(ACPMP099)</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82"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83" w:tooltip="Display the glossary entry for Develop" w:history="1">
        <w:r w:rsidRPr="00DE276F">
          <w:rPr>
            <w:rFonts w:ascii="Helvetica" w:eastAsia="Times New Roman" w:hAnsi="Helvetica" w:cs="Helvetica"/>
            <w:sz w:val="20"/>
            <w:szCs w:val="20"/>
            <w:lang w:eastAsia="en-AU"/>
          </w:rPr>
          <w:t>Develop</w:t>
        </w:r>
      </w:hyperlink>
      <w:r w:rsidRPr="00DE276F">
        <w:rPr>
          <w:rFonts w:ascii="Helvetica" w:eastAsia="Times New Roman" w:hAnsi="Helvetica" w:cs="Helvetica"/>
          <w:sz w:val="20"/>
          <w:szCs w:val="20"/>
          <w:lang w:eastAsia="en-AU"/>
        </w:rPr>
        <w:t>, implement and </w:t>
      </w:r>
      <w:hyperlink r:id="rId84"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w:t>
      </w:r>
      <w:hyperlink r:id="rId85" w:tooltip="Display the glossary entry for movement concepts and strategies" w:history="1">
        <w:r w:rsidRPr="00DE276F">
          <w:rPr>
            <w:rFonts w:ascii="Helvetica" w:eastAsia="Times New Roman" w:hAnsi="Helvetica" w:cs="Helvetica"/>
            <w:sz w:val="20"/>
            <w:szCs w:val="20"/>
            <w:lang w:eastAsia="en-AU"/>
          </w:rPr>
          <w:t>movement concepts and strategies</w:t>
        </w:r>
      </w:hyperlink>
      <w:r w:rsidRPr="00DE276F">
        <w:rPr>
          <w:rFonts w:ascii="Helvetica" w:eastAsia="Times New Roman" w:hAnsi="Helvetica" w:cs="Helvetica"/>
          <w:sz w:val="20"/>
          <w:szCs w:val="20"/>
          <w:lang w:eastAsia="en-AU"/>
        </w:rPr>
        <w:t> for successful outcomes with and without equipment </w:t>
      </w:r>
      <w:hyperlink r:id="rId86" w:tooltip="View additional details of ACPMP101" w:history="1">
        <w:r w:rsidRPr="00DE276F">
          <w:rPr>
            <w:rFonts w:ascii="Helvetica" w:eastAsia="Times New Roman" w:hAnsi="Helvetica" w:cs="Helvetica"/>
            <w:sz w:val="20"/>
            <w:szCs w:val="20"/>
            <w:lang w:eastAsia="en-AU"/>
          </w:rPr>
          <w:t>(ACPMP101)</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87"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88"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3F3F3"/>
        <w:spacing w:after="120" w:line="240" w:lineRule="auto"/>
        <w:outlineLvl w:val="5"/>
        <w:rPr>
          <w:rFonts w:ascii="Helvetica" w:eastAsia="Times New Roman" w:hAnsi="Helvetica" w:cs="Helvetica"/>
          <w:b/>
          <w:bCs/>
          <w:sz w:val="18"/>
          <w:szCs w:val="18"/>
          <w:lang w:eastAsia="en-AU"/>
        </w:rPr>
      </w:pPr>
      <w:r w:rsidRPr="00DE276F">
        <w:rPr>
          <w:rFonts w:ascii="Helvetica" w:eastAsia="Times New Roman" w:hAnsi="Helvetica" w:cs="Helvetica"/>
          <w:b/>
          <w:bCs/>
          <w:sz w:val="18"/>
          <w:szCs w:val="18"/>
          <w:lang w:eastAsia="en-AU"/>
        </w:rPr>
        <w:t>Understanding movement</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Design, implement and </w:t>
      </w:r>
      <w:hyperlink r:id="rId89"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personalised plans for improving or maintaining their own and others’ </w:t>
      </w:r>
      <w:hyperlink r:id="rId90" w:tooltip="Display the glossary entry for physical activity" w:history="1">
        <w:r w:rsidRPr="00DE276F">
          <w:rPr>
            <w:rFonts w:ascii="Helvetica" w:eastAsia="Times New Roman" w:hAnsi="Helvetica" w:cs="Helvetica"/>
            <w:sz w:val="20"/>
            <w:szCs w:val="20"/>
            <w:lang w:eastAsia="en-AU"/>
          </w:rPr>
          <w:t>physical activity</w:t>
        </w:r>
      </w:hyperlink>
      <w:r w:rsidRPr="00DE276F">
        <w:rPr>
          <w:rFonts w:ascii="Helvetica" w:eastAsia="Times New Roman" w:hAnsi="Helvetica" w:cs="Helvetica"/>
          <w:sz w:val="20"/>
          <w:szCs w:val="20"/>
          <w:lang w:eastAsia="en-AU"/>
        </w:rPr>
        <w:t> and fitness levels </w:t>
      </w:r>
      <w:hyperlink r:id="rId91" w:tooltip="View additional details of ACPMP102" w:history="1">
        <w:r w:rsidRPr="00DE276F">
          <w:rPr>
            <w:rFonts w:ascii="Helvetica" w:eastAsia="Times New Roman" w:hAnsi="Helvetica" w:cs="Helvetica"/>
            <w:sz w:val="20"/>
            <w:szCs w:val="20"/>
            <w:lang w:eastAsia="en-AU"/>
          </w:rPr>
          <w:t>(ACPMP102)</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92"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93"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94"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95" w:tooltip="Display the glossary entry for Analyse" w:history="1">
        <w:r w:rsidRPr="00DE276F">
          <w:rPr>
            <w:rFonts w:ascii="Helvetica" w:eastAsia="Times New Roman" w:hAnsi="Helvetica" w:cs="Helvetica"/>
            <w:sz w:val="20"/>
            <w:szCs w:val="20"/>
            <w:lang w:eastAsia="en-AU"/>
          </w:rPr>
          <w:t>Analyse</w:t>
        </w:r>
      </w:hyperlink>
      <w:r w:rsidRPr="00DE276F">
        <w:rPr>
          <w:rFonts w:ascii="Helvetica" w:eastAsia="Times New Roman" w:hAnsi="Helvetica" w:cs="Helvetica"/>
          <w:sz w:val="20"/>
          <w:szCs w:val="20"/>
          <w:lang w:eastAsia="en-AU"/>
        </w:rPr>
        <w:t> the impact of effort, space, time, objects and people when composing and performing movement sequences </w:t>
      </w:r>
      <w:hyperlink r:id="rId96" w:tooltip="View additional details of ACPMP103" w:history="1">
        <w:r w:rsidRPr="00DE276F">
          <w:rPr>
            <w:rFonts w:ascii="Helvetica" w:eastAsia="Times New Roman" w:hAnsi="Helvetica" w:cs="Helvetica"/>
            <w:sz w:val="20"/>
            <w:szCs w:val="20"/>
            <w:lang w:eastAsia="en-AU"/>
          </w:rPr>
          <w:t>(ACPMP103)</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97"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98"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99" w:tooltip="Display the glossary entry for Examine" w:history="1">
        <w:r w:rsidRPr="00DE276F">
          <w:rPr>
            <w:rFonts w:ascii="Helvetica" w:eastAsia="Times New Roman" w:hAnsi="Helvetica" w:cs="Helvetica"/>
            <w:sz w:val="20"/>
            <w:szCs w:val="20"/>
            <w:lang w:eastAsia="en-AU"/>
          </w:rPr>
          <w:t>Examine</w:t>
        </w:r>
      </w:hyperlink>
      <w:r w:rsidRPr="00DE276F">
        <w:rPr>
          <w:rFonts w:ascii="Helvetica" w:eastAsia="Times New Roman" w:hAnsi="Helvetica" w:cs="Helvetica"/>
          <w:sz w:val="20"/>
          <w:szCs w:val="20"/>
          <w:lang w:eastAsia="en-AU"/>
        </w:rPr>
        <w:t> the role </w:t>
      </w:r>
      <w:hyperlink r:id="rId100" w:tooltip="Display the glossary entry for physical activity" w:history="1">
        <w:r w:rsidRPr="00DE276F">
          <w:rPr>
            <w:rFonts w:ascii="Helvetica" w:eastAsia="Times New Roman" w:hAnsi="Helvetica" w:cs="Helvetica"/>
            <w:sz w:val="20"/>
            <w:szCs w:val="20"/>
            <w:lang w:eastAsia="en-AU"/>
          </w:rPr>
          <w:t>physical activity</w:t>
        </w:r>
      </w:hyperlink>
      <w:r w:rsidRPr="00DE276F">
        <w:rPr>
          <w:rFonts w:ascii="Helvetica" w:eastAsia="Times New Roman" w:hAnsi="Helvetica" w:cs="Helvetica"/>
          <w:sz w:val="20"/>
          <w:szCs w:val="20"/>
          <w:lang w:eastAsia="en-AU"/>
        </w:rPr>
        <w:t>, </w:t>
      </w:r>
      <w:hyperlink r:id="rId101" w:tooltip="Display the glossary entry for outdoor recreation" w:history="1">
        <w:r w:rsidRPr="00DE276F">
          <w:rPr>
            <w:rFonts w:ascii="Helvetica" w:eastAsia="Times New Roman" w:hAnsi="Helvetica" w:cs="Helvetica"/>
            <w:sz w:val="20"/>
            <w:szCs w:val="20"/>
            <w:lang w:eastAsia="en-AU"/>
          </w:rPr>
          <w:t>outdoor recreation</w:t>
        </w:r>
      </w:hyperlink>
      <w:r w:rsidRPr="00DE276F">
        <w:rPr>
          <w:rFonts w:ascii="Helvetica" w:eastAsia="Times New Roman" w:hAnsi="Helvetica" w:cs="Helvetica"/>
          <w:sz w:val="20"/>
          <w:szCs w:val="20"/>
          <w:lang w:eastAsia="en-AU"/>
        </w:rPr>
        <w:t> and </w:t>
      </w:r>
      <w:hyperlink r:id="rId102" w:tooltip="Display the glossary entry for sport" w:history="1">
        <w:r w:rsidRPr="00DE276F">
          <w:rPr>
            <w:rFonts w:ascii="Helvetica" w:eastAsia="Times New Roman" w:hAnsi="Helvetica" w:cs="Helvetica"/>
            <w:sz w:val="20"/>
            <w:szCs w:val="20"/>
            <w:lang w:eastAsia="en-AU"/>
          </w:rPr>
          <w:t>sport</w:t>
        </w:r>
      </w:hyperlink>
      <w:r w:rsidRPr="00DE276F">
        <w:rPr>
          <w:rFonts w:ascii="Helvetica" w:eastAsia="Times New Roman" w:hAnsi="Helvetica" w:cs="Helvetica"/>
          <w:sz w:val="20"/>
          <w:szCs w:val="20"/>
          <w:lang w:eastAsia="en-AU"/>
        </w:rPr>
        <w:t> </w:t>
      </w:r>
      <w:hyperlink r:id="rId103" w:tooltip="Display the glossary entry for play" w:history="1">
        <w:r w:rsidRPr="00DE276F">
          <w:rPr>
            <w:rFonts w:ascii="Helvetica" w:eastAsia="Times New Roman" w:hAnsi="Helvetica" w:cs="Helvetica"/>
            <w:sz w:val="20"/>
            <w:szCs w:val="20"/>
            <w:lang w:eastAsia="en-AU"/>
          </w:rPr>
          <w:t>play</w:t>
        </w:r>
      </w:hyperlink>
      <w:r w:rsidRPr="00DE276F">
        <w:rPr>
          <w:rFonts w:ascii="Helvetica" w:eastAsia="Times New Roman" w:hAnsi="Helvetica" w:cs="Helvetica"/>
          <w:sz w:val="20"/>
          <w:szCs w:val="20"/>
          <w:lang w:eastAsia="en-AU"/>
        </w:rPr>
        <w:t> in the lives of Australians and </w:t>
      </w:r>
      <w:hyperlink r:id="rId104" w:tooltip="Display the glossary entry for investigate" w:history="1">
        <w:r w:rsidRPr="00DE276F">
          <w:rPr>
            <w:rFonts w:ascii="Helvetica" w:eastAsia="Times New Roman" w:hAnsi="Helvetica" w:cs="Helvetica"/>
            <w:sz w:val="20"/>
            <w:szCs w:val="20"/>
            <w:lang w:eastAsia="en-AU"/>
          </w:rPr>
          <w:t>investigate</w:t>
        </w:r>
      </w:hyperlink>
      <w:r w:rsidRPr="00DE276F">
        <w:rPr>
          <w:rFonts w:ascii="Helvetica" w:eastAsia="Times New Roman" w:hAnsi="Helvetica" w:cs="Helvetica"/>
          <w:sz w:val="20"/>
          <w:szCs w:val="20"/>
          <w:lang w:eastAsia="en-AU"/>
        </w:rPr>
        <w:t> how this has changed over time </w:t>
      </w:r>
      <w:hyperlink r:id="rId105" w:tooltip="View additional details of ACPMP104" w:history="1">
        <w:r w:rsidRPr="00DE276F">
          <w:rPr>
            <w:rFonts w:ascii="Helvetica" w:eastAsia="Times New Roman" w:hAnsi="Helvetica" w:cs="Helvetica"/>
            <w:sz w:val="20"/>
            <w:szCs w:val="20"/>
            <w:lang w:eastAsia="en-AU"/>
          </w:rPr>
          <w:t>(ACPMP104)</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06" w:tooltip="View additional details about Literacy" w:history="1">
        <w:r w:rsidRPr="00DE276F">
          <w:rPr>
            <w:rFonts w:ascii="icomoon" w:eastAsia="Times New Roman" w:hAnsi="icomoon" w:cs="Helvetica"/>
            <w:sz w:val="24"/>
            <w:szCs w:val="24"/>
            <w:bdr w:val="none" w:sz="0" w:space="0" w:color="auto" w:frame="1"/>
            <w:lang w:eastAsia="en-AU"/>
          </w:rPr>
          <w:t>View additional details about Literacy</w:t>
        </w:r>
        <w:r w:rsidRPr="00DE276F">
          <w:rPr>
            <w:rFonts w:ascii="icomoon" w:eastAsia="Times New Roman" w:hAnsi="icomoon" w:cs="Helvetica"/>
            <w:sz w:val="20"/>
            <w:szCs w:val="20"/>
            <w:lang w:eastAsia="en-AU"/>
          </w:rPr>
          <w:t> </w:t>
        </w:r>
      </w:hyperlink>
      <w:hyperlink r:id="rId107"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108"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hyperlink r:id="rId109" w:tooltip="View additional details about Intercultural Understanding" w:history="1">
        <w:r w:rsidRPr="00DE276F">
          <w:rPr>
            <w:rFonts w:ascii="icomoon" w:eastAsia="Times New Roman" w:hAnsi="icomoon" w:cs="Helvetica"/>
            <w:sz w:val="24"/>
            <w:szCs w:val="24"/>
            <w:bdr w:val="none" w:sz="0" w:space="0" w:color="auto" w:frame="1"/>
            <w:lang w:eastAsia="en-AU"/>
          </w:rPr>
          <w:t>View additional details about Intercultural Understanding</w:t>
        </w:r>
      </w:hyperlink>
    </w:p>
    <w:p w:rsidR="00DE276F" w:rsidRPr="00DE276F" w:rsidRDefault="00DE276F" w:rsidP="00DE276F">
      <w:pPr>
        <w:shd w:val="clear" w:color="auto" w:fill="F3F3F3"/>
        <w:spacing w:after="120" w:line="240" w:lineRule="auto"/>
        <w:outlineLvl w:val="5"/>
        <w:rPr>
          <w:rFonts w:ascii="Helvetica" w:eastAsia="Times New Roman" w:hAnsi="Helvetica" w:cs="Helvetica"/>
          <w:b/>
          <w:bCs/>
          <w:sz w:val="18"/>
          <w:szCs w:val="18"/>
          <w:lang w:eastAsia="en-AU"/>
        </w:rPr>
      </w:pPr>
      <w:r w:rsidRPr="00DE276F">
        <w:rPr>
          <w:rFonts w:ascii="Helvetica" w:eastAsia="Times New Roman" w:hAnsi="Helvetica" w:cs="Helvetica"/>
          <w:b/>
          <w:bCs/>
          <w:sz w:val="18"/>
          <w:szCs w:val="18"/>
          <w:lang w:eastAsia="en-AU"/>
        </w:rPr>
        <w:t>Learning through movement</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Devise, implement and </w:t>
      </w:r>
      <w:hyperlink r:id="rId110" w:tooltip="Display the glossary entry for refine" w:history="1">
        <w:r w:rsidRPr="00DE276F">
          <w:rPr>
            <w:rFonts w:ascii="Helvetica" w:eastAsia="Times New Roman" w:hAnsi="Helvetica" w:cs="Helvetica"/>
            <w:sz w:val="20"/>
            <w:szCs w:val="20"/>
            <w:lang w:eastAsia="en-AU"/>
          </w:rPr>
          <w:t>refine</w:t>
        </w:r>
      </w:hyperlink>
      <w:r w:rsidRPr="00DE276F">
        <w:rPr>
          <w:rFonts w:ascii="Helvetica" w:eastAsia="Times New Roman" w:hAnsi="Helvetica" w:cs="Helvetica"/>
          <w:sz w:val="20"/>
          <w:szCs w:val="20"/>
          <w:lang w:eastAsia="en-AU"/>
        </w:rPr>
        <w:t> strategies demonstrating leadership and collaboration skills when working in groups or teams </w:t>
      </w:r>
      <w:hyperlink r:id="rId111" w:tooltip="View additional details of ACPMP105" w:history="1">
        <w:r w:rsidRPr="00DE276F">
          <w:rPr>
            <w:rFonts w:ascii="Helvetica" w:eastAsia="Times New Roman" w:hAnsi="Helvetica" w:cs="Helvetica"/>
            <w:sz w:val="20"/>
            <w:szCs w:val="20"/>
            <w:lang w:eastAsia="en-AU"/>
          </w:rPr>
          <w:t>(ACPMP105)</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12"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113"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Transfer understanding from previous movement experiences to </w:t>
      </w:r>
      <w:proofErr w:type="spellStart"/>
      <w:r w:rsidRPr="00DE276F">
        <w:rPr>
          <w:rFonts w:ascii="Helvetica" w:eastAsia="Times New Roman" w:hAnsi="Helvetica" w:cs="Helvetica"/>
          <w:sz w:val="20"/>
          <w:szCs w:val="20"/>
          <w:lang w:eastAsia="en-AU"/>
        </w:rPr>
        <w:fldChar w:fldCharType="begin"/>
      </w:r>
      <w:r w:rsidRPr="00DE276F">
        <w:rPr>
          <w:rFonts w:ascii="Helvetica" w:eastAsia="Times New Roman" w:hAnsi="Helvetica" w:cs="Helvetica"/>
          <w:sz w:val="20"/>
          <w:szCs w:val="20"/>
          <w:lang w:eastAsia="en-AU"/>
        </w:rPr>
        <w:instrText xml:space="preserve"> HYPERLINK "http://www.australiancurriculum.edu.au/glossary/popup?a=HPE&amp;t=create" \o "Display the glossary entry for create" </w:instrText>
      </w:r>
      <w:r w:rsidRPr="00DE276F">
        <w:rPr>
          <w:rFonts w:ascii="Helvetica" w:eastAsia="Times New Roman" w:hAnsi="Helvetica" w:cs="Helvetica"/>
          <w:sz w:val="20"/>
          <w:szCs w:val="20"/>
          <w:lang w:eastAsia="en-AU"/>
        </w:rPr>
        <w:fldChar w:fldCharType="separate"/>
      </w:r>
      <w:r w:rsidRPr="00DE276F">
        <w:rPr>
          <w:rFonts w:ascii="Helvetica" w:eastAsia="Times New Roman" w:hAnsi="Helvetica" w:cs="Helvetica"/>
          <w:sz w:val="20"/>
          <w:szCs w:val="20"/>
          <w:lang w:eastAsia="en-AU"/>
        </w:rPr>
        <w:t>create</w:t>
      </w:r>
      <w:r w:rsidRPr="00DE276F">
        <w:rPr>
          <w:rFonts w:ascii="Helvetica" w:eastAsia="Times New Roman" w:hAnsi="Helvetica" w:cs="Helvetica"/>
          <w:sz w:val="20"/>
          <w:szCs w:val="20"/>
          <w:lang w:eastAsia="en-AU"/>
        </w:rPr>
        <w:fldChar w:fldCharType="end"/>
      </w:r>
      <w:r w:rsidRPr="00DE276F">
        <w:rPr>
          <w:rFonts w:ascii="Helvetica" w:eastAsia="Times New Roman" w:hAnsi="Helvetica" w:cs="Helvetica"/>
          <w:sz w:val="20"/>
          <w:szCs w:val="20"/>
          <w:lang w:eastAsia="en-AU"/>
        </w:rPr>
        <w:t>solutions</w:t>
      </w:r>
      <w:proofErr w:type="spellEnd"/>
      <w:r w:rsidRPr="00DE276F">
        <w:rPr>
          <w:rFonts w:ascii="Helvetica" w:eastAsia="Times New Roman" w:hAnsi="Helvetica" w:cs="Helvetica"/>
          <w:sz w:val="20"/>
          <w:szCs w:val="20"/>
          <w:lang w:eastAsia="en-AU"/>
        </w:rPr>
        <w:t xml:space="preserve"> to </w:t>
      </w:r>
      <w:hyperlink r:id="rId114" w:tooltip="Display the glossary entry for movement challenges" w:history="1">
        <w:r w:rsidRPr="00DE276F">
          <w:rPr>
            <w:rFonts w:ascii="Helvetica" w:eastAsia="Times New Roman" w:hAnsi="Helvetica" w:cs="Helvetica"/>
            <w:sz w:val="20"/>
            <w:szCs w:val="20"/>
            <w:lang w:eastAsia="en-AU"/>
          </w:rPr>
          <w:t>movement challenges</w:t>
        </w:r>
      </w:hyperlink>
      <w:r w:rsidRPr="00DE276F">
        <w:rPr>
          <w:rFonts w:ascii="Helvetica" w:eastAsia="Times New Roman" w:hAnsi="Helvetica" w:cs="Helvetica"/>
          <w:sz w:val="20"/>
          <w:szCs w:val="20"/>
          <w:lang w:eastAsia="en-AU"/>
        </w:rPr>
        <w:t> </w:t>
      </w:r>
      <w:hyperlink r:id="rId115" w:tooltip="View additional details of ACPMP106" w:history="1">
        <w:r w:rsidRPr="00DE276F">
          <w:rPr>
            <w:rFonts w:ascii="Helvetica" w:eastAsia="Times New Roman" w:hAnsi="Helvetica" w:cs="Helvetica"/>
            <w:sz w:val="20"/>
            <w:szCs w:val="20"/>
            <w:lang w:eastAsia="en-AU"/>
          </w:rPr>
          <w:t>(ACPMP106)</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16"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117"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Reflect on how fair </w:t>
      </w:r>
      <w:hyperlink r:id="rId118" w:tooltip="Display the glossary entry for play" w:history="1">
        <w:r w:rsidRPr="00DE276F">
          <w:rPr>
            <w:rFonts w:ascii="Helvetica" w:eastAsia="Times New Roman" w:hAnsi="Helvetica" w:cs="Helvetica"/>
            <w:sz w:val="20"/>
            <w:szCs w:val="20"/>
            <w:lang w:eastAsia="en-AU"/>
          </w:rPr>
          <w:t>play</w:t>
        </w:r>
      </w:hyperlink>
      <w:r w:rsidRPr="00DE276F">
        <w:rPr>
          <w:rFonts w:ascii="Helvetica" w:eastAsia="Times New Roman" w:hAnsi="Helvetica" w:cs="Helvetica"/>
          <w:sz w:val="20"/>
          <w:szCs w:val="20"/>
          <w:lang w:eastAsia="en-AU"/>
        </w:rPr>
        <w:t> and ethical behaviour can influence the outcomes of movement activities </w:t>
      </w:r>
      <w:hyperlink r:id="rId119" w:tooltip="View additional details of ACPMP107" w:history="1">
        <w:r w:rsidRPr="00DE276F">
          <w:rPr>
            <w:rFonts w:ascii="Helvetica" w:eastAsia="Times New Roman" w:hAnsi="Helvetica" w:cs="Helvetica"/>
            <w:sz w:val="20"/>
            <w:szCs w:val="20"/>
            <w:lang w:eastAsia="en-AU"/>
          </w:rPr>
          <w:t>(ACPMP107)</w:t>
        </w:r>
      </w:hyperlink>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hyperlink r:id="rId120" w:tooltip="View additional details about Critical and Creative Thinking" w:history="1">
        <w:r w:rsidRPr="00DE276F">
          <w:rPr>
            <w:rFonts w:ascii="icomoon" w:eastAsia="Times New Roman" w:hAnsi="icomoon" w:cs="Helvetica"/>
            <w:sz w:val="24"/>
            <w:szCs w:val="24"/>
            <w:bdr w:val="none" w:sz="0" w:space="0" w:color="auto" w:frame="1"/>
            <w:lang w:eastAsia="en-AU"/>
          </w:rPr>
          <w:t>View additional details about Critical and Creative Thinking</w:t>
        </w:r>
        <w:r w:rsidRPr="00DE276F">
          <w:rPr>
            <w:rFonts w:ascii="icomoon" w:eastAsia="Times New Roman" w:hAnsi="icomoon" w:cs="Helvetica"/>
            <w:sz w:val="20"/>
            <w:szCs w:val="20"/>
            <w:lang w:eastAsia="en-AU"/>
          </w:rPr>
          <w:t> </w:t>
        </w:r>
      </w:hyperlink>
      <w:hyperlink r:id="rId121" w:tooltip="View additional details about Personal and Social Capability" w:history="1">
        <w:r w:rsidRPr="00DE276F">
          <w:rPr>
            <w:rFonts w:ascii="icomoon" w:eastAsia="Times New Roman" w:hAnsi="icomoon" w:cs="Helvetica"/>
            <w:sz w:val="24"/>
            <w:szCs w:val="24"/>
            <w:bdr w:val="none" w:sz="0" w:space="0" w:color="auto" w:frame="1"/>
            <w:lang w:eastAsia="en-AU"/>
          </w:rPr>
          <w:t>View additional details about Personal and Social Capability</w:t>
        </w:r>
        <w:r w:rsidRPr="00DE276F">
          <w:rPr>
            <w:rFonts w:ascii="icomoon" w:eastAsia="Times New Roman" w:hAnsi="icomoon" w:cs="Helvetica"/>
            <w:sz w:val="20"/>
            <w:szCs w:val="20"/>
            <w:lang w:eastAsia="en-AU"/>
          </w:rPr>
          <w:t> </w:t>
        </w:r>
      </w:hyperlink>
      <w:hyperlink r:id="rId122" w:tooltip="View additional details about Ethical Understanding" w:history="1">
        <w:r w:rsidRPr="00DE276F">
          <w:rPr>
            <w:rFonts w:ascii="icomoon" w:eastAsia="Times New Roman" w:hAnsi="icomoon" w:cs="Helvetica"/>
            <w:sz w:val="24"/>
            <w:szCs w:val="24"/>
            <w:bdr w:val="none" w:sz="0" w:space="0" w:color="auto" w:frame="1"/>
            <w:lang w:eastAsia="en-AU"/>
          </w:rPr>
          <w:t>View additional details about Ethical Understanding</w:t>
        </w:r>
      </w:hyperlink>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r w:rsidRPr="00DE276F">
        <w:rPr>
          <w:rFonts w:ascii="Helvetica" w:eastAsia="Times New Roman" w:hAnsi="Helvetica" w:cs="Helvetica"/>
          <w:b/>
          <w:bCs/>
          <w:lang w:eastAsia="en-AU"/>
        </w:rPr>
        <w:lastRenderedPageBreak/>
        <w:t>Years 10 Achievement Standard</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t>By the end of Year 10, students </w:t>
      </w:r>
      <w:hyperlink r:id="rId123" w:tooltip="Display the glossary entry for critically analyse" w:history="1">
        <w:r w:rsidRPr="00DE276F">
          <w:rPr>
            <w:rFonts w:ascii="Helvetica" w:eastAsia="Times New Roman" w:hAnsi="Helvetica" w:cs="Helvetica"/>
            <w:sz w:val="20"/>
            <w:szCs w:val="20"/>
            <w:lang w:eastAsia="en-AU"/>
          </w:rPr>
          <w:t>critically analyse</w:t>
        </w:r>
      </w:hyperlink>
      <w:r w:rsidRPr="00DE276F">
        <w:rPr>
          <w:rFonts w:ascii="Helvetica" w:eastAsia="Times New Roman" w:hAnsi="Helvetica" w:cs="Helvetica"/>
          <w:sz w:val="20"/>
          <w:szCs w:val="20"/>
          <w:lang w:eastAsia="en-AU"/>
        </w:rPr>
        <w:t> contextual factors that influence identities, relationships, decisions and behaviours. They </w:t>
      </w:r>
      <w:hyperlink r:id="rId124" w:tooltip="Display the glossary entry for analyse" w:history="1">
        <w:r w:rsidRPr="00DE276F">
          <w:rPr>
            <w:rFonts w:ascii="Helvetica" w:eastAsia="Times New Roman" w:hAnsi="Helvetica" w:cs="Helvetica"/>
            <w:sz w:val="20"/>
            <w:szCs w:val="20"/>
            <w:lang w:eastAsia="en-AU"/>
          </w:rPr>
          <w:t>analyse</w:t>
        </w:r>
      </w:hyperlink>
      <w:r w:rsidRPr="00DE276F">
        <w:rPr>
          <w:rFonts w:ascii="Helvetica" w:eastAsia="Times New Roman" w:hAnsi="Helvetica" w:cs="Helvetica"/>
          <w:sz w:val="20"/>
          <w:szCs w:val="20"/>
          <w:lang w:eastAsia="en-AU"/>
        </w:rPr>
        <w:t> the impact attitudes and beliefs about diversity have on community connection and wellbeing. They </w:t>
      </w:r>
      <w:hyperlink r:id="rId125"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xml:space="preserve"> the outcomes of emotional responses to </w:t>
      </w:r>
      <w:bookmarkStart w:id="0" w:name="_GoBack"/>
      <w:bookmarkEnd w:id="0"/>
      <w:r w:rsidRPr="00DE276F">
        <w:rPr>
          <w:rFonts w:ascii="Helvetica" w:eastAsia="Times New Roman" w:hAnsi="Helvetica" w:cs="Helvetica"/>
          <w:sz w:val="20"/>
          <w:szCs w:val="20"/>
          <w:lang w:eastAsia="en-AU"/>
        </w:rPr>
        <w:t>different situations. Students access, </w:t>
      </w:r>
      <w:hyperlink r:id="rId126" w:tooltip="Display the glossary entry for synthesise" w:history="1">
        <w:r w:rsidRPr="00DE276F">
          <w:rPr>
            <w:rFonts w:ascii="Helvetica" w:eastAsia="Times New Roman" w:hAnsi="Helvetica" w:cs="Helvetica"/>
            <w:sz w:val="20"/>
            <w:szCs w:val="20"/>
            <w:lang w:eastAsia="en-AU"/>
          </w:rPr>
          <w:t>synthesise</w:t>
        </w:r>
      </w:hyperlink>
      <w:r w:rsidRPr="00DE276F">
        <w:rPr>
          <w:rFonts w:ascii="Helvetica" w:eastAsia="Times New Roman" w:hAnsi="Helvetica" w:cs="Helvetica"/>
          <w:sz w:val="20"/>
          <w:szCs w:val="20"/>
          <w:lang w:eastAsia="en-AU"/>
        </w:rPr>
        <w:t> and </w:t>
      </w:r>
      <w:hyperlink r:id="rId127"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health information from credible sources to propose and </w:t>
      </w:r>
      <w:hyperlink r:id="rId128" w:tooltip="Display the glossary entry for justify" w:history="1">
        <w:r w:rsidRPr="00DE276F">
          <w:rPr>
            <w:rFonts w:ascii="Helvetica" w:eastAsia="Times New Roman" w:hAnsi="Helvetica" w:cs="Helvetica"/>
            <w:sz w:val="20"/>
            <w:szCs w:val="20"/>
            <w:lang w:eastAsia="en-AU"/>
          </w:rPr>
          <w:t>justify</w:t>
        </w:r>
      </w:hyperlink>
      <w:r w:rsidRPr="00DE276F">
        <w:rPr>
          <w:rFonts w:ascii="Helvetica" w:eastAsia="Times New Roman" w:hAnsi="Helvetica" w:cs="Helvetica"/>
          <w:sz w:val="20"/>
          <w:szCs w:val="20"/>
          <w:lang w:eastAsia="en-AU"/>
        </w:rPr>
        <w:t> responses to health situations. Students propose and </w:t>
      </w:r>
      <w:hyperlink r:id="rId129" w:tooltip="Display the glossary entry for evaluate" w:history="1">
        <w:r w:rsidRPr="00DE276F">
          <w:rPr>
            <w:rFonts w:ascii="Helvetica" w:eastAsia="Times New Roman" w:hAnsi="Helvetica" w:cs="Helvetica"/>
            <w:sz w:val="20"/>
            <w:szCs w:val="20"/>
            <w:lang w:eastAsia="en-AU"/>
          </w:rPr>
          <w:t>evaluate</w:t>
        </w:r>
      </w:hyperlink>
      <w:r w:rsidRPr="00DE276F">
        <w:rPr>
          <w:rFonts w:ascii="Helvetica" w:eastAsia="Times New Roman" w:hAnsi="Helvetica" w:cs="Helvetica"/>
          <w:sz w:val="20"/>
          <w:szCs w:val="20"/>
          <w:lang w:eastAsia="en-AU"/>
        </w:rPr>
        <w:t> interventions to improve fitness and physical activity levels in their communities. They </w:t>
      </w:r>
      <w:hyperlink r:id="rId130" w:tooltip="Display the glossary entry for examine" w:history="1">
        <w:r w:rsidRPr="00DE276F">
          <w:rPr>
            <w:rFonts w:ascii="Helvetica" w:eastAsia="Times New Roman" w:hAnsi="Helvetica" w:cs="Helvetica"/>
            <w:sz w:val="20"/>
            <w:szCs w:val="20"/>
            <w:lang w:eastAsia="en-AU"/>
          </w:rPr>
          <w:t>examine</w:t>
        </w:r>
      </w:hyperlink>
      <w:r w:rsidRPr="00DE276F">
        <w:rPr>
          <w:rFonts w:ascii="Helvetica" w:eastAsia="Times New Roman" w:hAnsi="Helvetica" w:cs="Helvetica"/>
          <w:sz w:val="20"/>
          <w:szCs w:val="20"/>
          <w:lang w:eastAsia="en-AU"/>
        </w:rPr>
        <w:t> the role physical activity has played historically in defining cultures and cultural identities.</w:t>
      </w:r>
    </w:p>
    <w:p w:rsidR="00DE276F" w:rsidRPr="00DE276F" w:rsidRDefault="00DE276F" w:rsidP="00DE276F">
      <w:pPr>
        <w:shd w:val="clear" w:color="auto" w:fill="FFFFFF"/>
        <w:spacing w:after="150" w:line="240" w:lineRule="auto"/>
        <w:rPr>
          <w:rFonts w:ascii="Helvetica" w:eastAsia="Times New Roman" w:hAnsi="Helvetica" w:cs="Helvetica"/>
          <w:sz w:val="20"/>
          <w:szCs w:val="20"/>
          <w:lang w:eastAsia="en-AU"/>
        </w:rPr>
      </w:pPr>
      <w:r w:rsidRPr="00DE276F">
        <w:rPr>
          <w:rFonts w:ascii="Helvetica" w:eastAsia="Times New Roman" w:hAnsi="Helvetica" w:cs="Helvetica"/>
          <w:sz w:val="20"/>
          <w:szCs w:val="20"/>
          <w:lang w:eastAsia="en-AU"/>
        </w:rPr>
        <w:br/>
        <w:t>Students </w:t>
      </w:r>
      <w:hyperlink r:id="rId131" w:tooltip="Display the glossary entry for demonstrate" w:history="1">
        <w:r w:rsidRPr="00DE276F">
          <w:rPr>
            <w:rFonts w:ascii="Helvetica" w:eastAsia="Times New Roman" w:hAnsi="Helvetica" w:cs="Helvetica"/>
            <w:sz w:val="20"/>
            <w:szCs w:val="20"/>
            <w:lang w:eastAsia="en-AU"/>
          </w:rPr>
          <w:t>demonstrate</w:t>
        </w:r>
      </w:hyperlink>
      <w:r w:rsidRPr="00DE276F">
        <w:rPr>
          <w:rFonts w:ascii="Helvetica" w:eastAsia="Times New Roman" w:hAnsi="Helvetica" w:cs="Helvetica"/>
          <w:sz w:val="20"/>
          <w:szCs w:val="20"/>
          <w:lang w:eastAsia="en-AU"/>
        </w:rPr>
        <w:t> leadership, fair play and cooperation across a range of movement and health contexts. They </w:t>
      </w:r>
      <w:hyperlink r:id="rId132"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decision-making and problem-solving skills when taking action to enhance their own and others’ health, safety and wellbeing. They </w:t>
      </w:r>
      <w:hyperlink r:id="rId133"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and transfer movement concepts and strategies to new and challenging movement situations. They </w:t>
      </w:r>
      <w:hyperlink r:id="rId134"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criteria to make judgements about and refine their own and others’ specialised movement skills and movement performances. They work collaboratively to </w:t>
      </w:r>
      <w:hyperlink r:id="rId135" w:tooltip="Display the glossary entry for design" w:history="1">
        <w:r w:rsidRPr="00DE276F">
          <w:rPr>
            <w:rFonts w:ascii="Helvetica" w:eastAsia="Times New Roman" w:hAnsi="Helvetica" w:cs="Helvetica"/>
            <w:sz w:val="20"/>
            <w:szCs w:val="20"/>
            <w:lang w:eastAsia="en-AU"/>
          </w:rPr>
          <w:t>design</w:t>
        </w:r>
      </w:hyperlink>
      <w:r w:rsidRPr="00DE276F">
        <w:rPr>
          <w:rFonts w:ascii="Helvetica" w:eastAsia="Times New Roman" w:hAnsi="Helvetica" w:cs="Helvetica"/>
          <w:sz w:val="20"/>
          <w:szCs w:val="20"/>
          <w:lang w:eastAsia="en-AU"/>
        </w:rPr>
        <w:t> and </w:t>
      </w:r>
      <w:hyperlink r:id="rId136" w:tooltip="Display the glossary entry for apply" w:history="1">
        <w:r w:rsidRPr="00DE276F">
          <w:rPr>
            <w:rFonts w:ascii="Helvetica" w:eastAsia="Times New Roman" w:hAnsi="Helvetica" w:cs="Helvetica"/>
            <w:sz w:val="20"/>
            <w:szCs w:val="20"/>
            <w:lang w:eastAsia="en-AU"/>
          </w:rPr>
          <w:t>apply</w:t>
        </w:r>
      </w:hyperlink>
      <w:r w:rsidRPr="00DE276F">
        <w:rPr>
          <w:rFonts w:ascii="Helvetica" w:eastAsia="Times New Roman" w:hAnsi="Helvetica" w:cs="Helvetica"/>
          <w:sz w:val="20"/>
          <w:szCs w:val="20"/>
          <w:lang w:eastAsia="en-AU"/>
        </w:rPr>
        <w:t> solutions to movement challenges.</w:t>
      </w:r>
    </w:p>
    <w:p w:rsidR="00DE276F" w:rsidRPr="00DE276F" w:rsidRDefault="00DE276F" w:rsidP="00DE276F">
      <w:pPr>
        <w:shd w:val="clear" w:color="auto" w:fill="FFFFFF"/>
        <w:spacing w:after="120" w:line="240" w:lineRule="auto"/>
        <w:outlineLvl w:val="3"/>
        <w:rPr>
          <w:rFonts w:ascii="Helvetica" w:eastAsia="Times New Roman" w:hAnsi="Helvetica" w:cs="Helvetica"/>
          <w:b/>
          <w:bCs/>
          <w:lang w:eastAsia="en-AU"/>
        </w:rPr>
      </w:pPr>
      <w:r w:rsidRPr="00DE276F">
        <w:rPr>
          <w:rFonts w:ascii="Helvetica" w:eastAsia="Times New Roman" w:hAnsi="Helvetica" w:cs="Helvetica"/>
          <w:b/>
          <w:bCs/>
          <w:lang w:eastAsia="en-AU"/>
        </w:rPr>
        <w:t>Years 10 Work Sample Portfolios</w:t>
      </w:r>
    </w:p>
    <w:p w:rsidR="00DE276F" w:rsidRPr="00DE276F" w:rsidRDefault="00DE276F" w:rsidP="00DE276F">
      <w:pPr>
        <w:numPr>
          <w:ilvl w:val="0"/>
          <w:numId w:val="2"/>
        </w:numPr>
        <w:shd w:val="clear" w:color="auto" w:fill="FFFFFF"/>
        <w:spacing w:before="75" w:after="75" w:line="240" w:lineRule="auto"/>
        <w:ind w:left="0"/>
        <w:rPr>
          <w:rFonts w:ascii="Helvetica" w:eastAsia="Times New Roman" w:hAnsi="Helvetica" w:cs="Helvetica"/>
          <w:sz w:val="20"/>
          <w:szCs w:val="20"/>
          <w:lang w:eastAsia="en-AU"/>
        </w:rPr>
      </w:pPr>
      <w:hyperlink r:id="rId137" w:tgtFrame="_blank" w:tooltip="Opens in a new window" w:history="1">
        <w:r w:rsidRPr="00DE276F">
          <w:rPr>
            <w:rFonts w:ascii="Helvetica" w:eastAsia="Times New Roman" w:hAnsi="Helvetica" w:cs="Helvetica"/>
            <w:sz w:val="20"/>
            <w:szCs w:val="20"/>
            <w:lang w:eastAsia="en-AU"/>
          </w:rPr>
          <w:t>Years 9 and 10 Health and Physical Education portfolio – Satisfactory</w:t>
        </w:r>
      </w:hyperlink>
    </w:p>
    <w:p w:rsidR="00DE276F" w:rsidRPr="00DE276F" w:rsidRDefault="00DE276F" w:rsidP="00DE276F">
      <w:pPr>
        <w:numPr>
          <w:ilvl w:val="0"/>
          <w:numId w:val="2"/>
        </w:numPr>
        <w:shd w:val="clear" w:color="auto" w:fill="FFFFFF"/>
        <w:spacing w:before="75" w:after="75" w:line="240" w:lineRule="auto"/>
        <w:ind w:left="0"/>
        <w:rPr>
          <w:rFonts w:ascii="Helvetica" w:eastAsia="Times New Roman" w:hAnsi="Helvetica" w:cs="Helvetica"/>
          <w:sz w:val="20"/>
          <w:szCs w:val="20"/>
          <w:lang w:eastAsia="en-AU"/>
        </w:rPr>
      </w:pPr>
      <w:hyperlink r:id="rId138" w:tgtFrame="_blank" w:tooltip="Opens in a new window" w:history="1">
        <w:r w:rsidRPr="00DE276F">
          <w:rPr>
            <w:rFonts w:ascii="Helvetica" w:eastAsia="Times New Roman" w:hAnsi="Helvetica" w:cs="Helvetica"/>
            <w:sz w:val="20"/>
            <w:szCs w:val="20"/>
            <w:lang w:eastAsia="en-AU"/>
          </w:rPr>
          <w:t>Years 9 and 10 Health and Physical Education portfolio – Above Satisfactory</w:t>
        </w:r>
      </w:hyperlink>
    </w:p>
    <w:p w:rsidR="00DE276F" w:rsidRPr="00DE276F" w:rsidRDefault="00DE276F" w:rsidP="00DE276F">
      <w:pPr>
        <w:numPr>
          <w:ilvl w:val="0"/>
          <w:numId w:val="2"/>
        </w:numPr>
        <w:shd w:val="clear" w:color="auto" w:fill="FFFFFF"/>
        <w:spacing w:before="75" w:after="75" w:line="240" w:lineRule="auto"/>
        <w:ind w:left="0"/>
        <w:rPr>
          <w:rFonts w:ascii="Helvetica" w:eastAsia="Times New Roman" w:hAnsi="Helvetica" w:cs="Helvetica"/>
          <w:sz w:val="20"/>
          <w:szCs w:val="20"/>
          <w:lang w:eastAsia="en-AU"/>
        </w:rPr>
      </w:pPr>
      <w:hyperlink r:id="rId139" w:tgtFrame="_blank" w:tooltip="Opens in a new window" w:history="1">
        <w:r w:rsidRPr="00DE276F">
          <w:rPr>
            <w:rFonts w:ascii="Helvetica" w:eastAsia="Times New Roman" w:hAnsi="Helvetica" w:cs="Helvetica"/>
            <w:sz w:val="20"/>
            <w:szCs w:val="20"/>
            <w:lang w:eastAsia="en-AU"/>
          </w:rPr>
          <w:t>Years 9 and 10 Health and Physical Education portfolio – Below Satisfactory</w:t>
        </w:r>
      </w:hyperlink>
    </w:p>
    <w:p w:rsidR="00DE276F" w:rsidRPr="00DE276F" w:rsidRDefault="00DE276F"/>
    <w:sectPr w:rsidR="00DE276F" w:rsidRPr="00DE2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comoo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21637"/>
    <w:multiLevelType w:val="multilevel"/>
    <w:tmpl w:val="F7B8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D54C1"/>
    <w:multiLevelType w:val="multilevel"/>
    <w:tmpl w:val="742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6F"/>
    <w:rsid w:val="001B52D5"/>
    <w:rsid w:val="002D7716"/>
    <w:rsid w:val="00964186"/>
    <w:rsid w:val="00DE2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276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E276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DE276F"/>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DE276F"/>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7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E276F"/>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DE276F"/>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DE276F"/>
    <w:rPr>
      <w:rFonts w:ascii="Times New Roman" w:eastAsia="Times New Roman" w:hAnsi="Times New Roman" w:cs="Times New Roman"/>
      <w:b/>
      <w:bCs/>
      <w:sz w:val="15"/>
      <w:szCs w:val="15"/>
      <w:lang w:eastAsia="en-AU"/>
    </w:rPr>
  </w:style>
  <w:style w:type="paragraph" w:styleId="NormalWeb">
    <w:name w:val="Normal (Web)"/>
    <w:basedOn w:val="Normal"/>
    <w:uiPriority w:val="99"/>
    <w:semiHidden/>
    <w:unhideWhenUsed/>
    <w:rsid w:val="00DE27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nk">
    <w:name w:val="link"/>
    <w:basedOn w:val="DefaultParagraphFont"/>
    <w:rsid w:val="00DE276F"/>
  </w:style>
  <w:style w:type="character" w:customStyle="1" w:styleId="left">
    <w:name w:val="left"/>
    <w:basedOn w:val="DefaultParagraphFont"/>
    <w:rsid w:val="00DE276F"/>
  </w:style>
  <w:style w:type="character" w:styleId="Hyperlink">
    <w:name w:val="Hyperlink"/>
    <w:basedOn w:val="DefaultParagraphFont"/>
    <w:uiPriority w:val="99"/>
    <w:semiHidden/>
    <w:unhideWhenUsed/>
    <w:rsid w:val="00DE276F"/>
    <w:rPr>
      <w:color w:val="0000FF"/>
      <w:u w:val="single"/>
    </w:rPr>
  </w:style>
  <w:style w:type="character" w:customStyle="1" w:styleId="apple-converted-space">
    <w:name w:val="apple-converted-space"/>
    <w:basedOn w:val="DefaultParagraphFont"/>
    <w:rsid w:val="00DE276F"/>
  </w:style>
  <w:style w:type="character" w:customStyle="1" w:styleId="visuallyhidden">
    <w:name w:val="visuallyhidden"/>
    <w:basedOn w:val="DefaultParagraphFont"/>
    <w:rsid w:val="00DE276F"/>
  </w:style>
  <w:style w:type="paragraph" w:styleId="BalloonText">
    <w:name w:val="Balloon Text"/>
    <w:basedOn w:val="Normal"/>
    <w:link w:val="BalloonTextChar"/>
    <w:uiPriority w:val="99"/>
    <w:semiHidden/>
    <w:unhideWhenUsed/>
    <w:rsid w:val="00DE2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276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E276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DE276F"/>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DE276F"/>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7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E276F"/>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DE276F"/>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DE276F"/>
    <w:rPr>
      <w:rFonts w:ascii="Times New Roman" w:eastAsia="Times New Roman" w:hAnsi="Times New Roman" w:cs="Times New Roman"/>
      <w:b/>
      <w:bCs/>
      <w:sz w:val="15"/>
      <w:szCs w:val="15"/>
      <w:lang w:eastAsia="en-AU"/>
    </w:rPr>
  </w:style>
  <w:style w:type="paragraph" w:styleId="NormalWeb">
    <w:name w:val="Normal (Web)"/>
    <w:basedOn w:val="Normal"/>
    <w:uiPriority w:val="99"/>
    <w:semiHidden/>
    <w:unhideWhenUsed/>
    <w:rsid w:val="00DE27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nk">
    <w:name w:val="link"/>
    <w:basedOn w:val="DefaultParagraphFont"/>
    <w:rsid w:val="00DE276F"/>
  </w:style>
  <w:style w:type="character" w:customStyle="1" w:styleId="left">
    <w:name w:val="left"/>
    <w:basedOn w:val="DefaultParagraphFont"/>
    <w:rsid w:val="00DE276F"/>
  </w:style>
  <w:style w:type="character" w:styleId="Hyperlink">
    <w:name w:val="Hyperlink"/>
    <w:basedOn w:val="DefaultParagraphFont"/>
    <w:uiPriority w:val="99"/>
    <w:semiHidden/>
    <w:unhideWhenUsed/>
    <w:rsid w:val="00DE276F"/>
    <w:rPr>
      <w:color w:val="0000FF"/>
      <w:u w:val="single"/>
    </w:rPr>
  </w:style>
  <w:style w:type="character" w:customStyle="1" w:styleId="apple-converted-space">
    <w:name w:val="apple-converted-space"/>
    <w:basedOn w:val="DefaultParagraphFont"/>
    <w:rsid w:val="00DE276F"/>
  </w:style>
  <w:style w:type="character" w:customStyle="1" w:styleId="visuallyhidden">
    <w:name w:val="visuallyhidden"/>
    <w:basedOn w:val="DefaultParagraphFont"/>
    <w:rsid w:val="00DE276F"/>
  </w:style>
  <w:style w:type="paragraph" w:styleId="BalloonText">
    <w:name w:val="Balloon Text"/>
    <w:basedOn w:val="Normal"/>
    <w:link w:val="BalloonTextChar"/>
    <w:uiPriority w:val="99"/>
    <w:semiHidden/>
    <w:unhideWhenUsed/>
    <w:rsid w:val="00DE2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266924">
      <w:bodyDiv w:val="1"/>
      <w:marLeft w:val="0"/>
      <w:marRight w:val="0"/>
      <w:marTop w:val="0"/>
      <w:marBottom w:val="0"/>
      <w:divBdr>
        <w:top w:val="none" w:sz="0" w:space="0" w:color="auto"/>
        <w:left w:val="none" w:sz="0" w:space="0" w:color="auto"/>
        <w:bottom w:val="none" w:sz="0" w:space="0" w:color="auto"/>
        <w:right w:val="none" w:sz="0" w:space="0" w:color="auto"/>
      </w:divBdr>
      <w:divsChild>
        <w:div w:id="1230769145">
          <w:marLeft w:val="0"/>
          <w:marRight w:val="0"/>
          <w:marTop w:val="150"/>
          <w:marBottom w:val="150"/>
          <w:divBdr>
            <w:top w:val="none" w:sz="0" w:space="0" w:color="auto"/>
            <w:left w:val="none" w:sz="0" w:space="0" w:color="auto"/>
            <w:bottom w:val="none" w:sz="0" w:space="0" w:color="auto"/>
            <w:right w:val="none" w:sz="0" w:space="0" w:color="auto"/>
          </w:divBdr>
          <w:divsChild>
            <w:div w:id="1914897060">
              <w:marLeft w:val="0"/>
              <w:marRight w:val="0"/>
              <w:marTop w:val="0"/>
              <w:marBottom w:val="150"/>
              <w:divBdr>
                <w:top w:val="none" w:sz="0" w:space="0" w:color="4DA186"/>
                <w:left w:val="none" w:sz="0" w:space="0" w:color="4DA186"/>
                <w:bottom w:val="single" w:sz="6" w:space="0" w:color="4DA186"/>
                <w:right w:val="none" w:sz="0" w:space="0" w:color="4DA186"/>
              </w:divBdr>
              <w:divsChild>
                <w:div w:id="6178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5148">
          <w:marLeft w:val="0"/>
          <w:marRight w:val="0"/>
          <w:marTop w:val="0"/>
          <w:marBottom w:val="0"/>
          <w:divBdr>
            <w:top w:val="none" w:sz="0" w:space="0" w:color="auto"/>
            <w:left w:val="none" w:sz="0" w:space="0" w:color="auto"/>
            <w:bottom w:val="none" w:sz="0" w:space="0" w:color="auto"/>
            <w:right w:val="none" w:sz="0" w:space="0" w:color="auto"/>
          </w:divBdr>
          <w:divsChild>
            <w:div w:id="1184633401">
              <w:marLeft w:val="0"/>
              <w:marRight w:val="0"/>
              <w:marTop w:val="150"/>
              <w:marBottom w:val="0"/>
              <w:divBdr>
                <w:top w:val="none" w:sz="0" w:space="0" w:color="auto"/>
                <w:left w:val="none" w:sz="0" w:space="0" w:color="auto"/>
                <w:bottom w:val="none" w:sz="0" w:space="0" w:color="auto"/>
                <w:right w:val="none" w:sz="0" w:space="0" w:color="auto"/>
              </w:divBdr>
              <w:divsChild>
                <w:div w:id="214515577">
                  <w:marLeft w:val="0"/>
                  <w:marRight w:val="0"/>
                  <w:marTop w:val="0"/>
                  <w:marBottom w:val="0"/>
                  <w:divBdr>
                    <w:top w:val="none" w:sz="0" w:space="0" w:color="auto"/>
                    <w:left w:val="none" w:sz="0" w:space="0" w:color="auto"/>
                    <w:bottom w:val="none" w:sz="0" w:space="0" w:color="auto"/>
                    <w:right w:val="none" w:sz="0" w:space="0" w:color="auto"/>
                  </w:divBdr>
                  <w:divsChild>
                    <w:div w:id="1185511932">
                      <w:marLeft w:val="0"/>
                      <w:marRight w:val="0"/>
                      <w:marTop w:val="0"/>
                      <w:marBottom w:val="0"/>
                      <w:divBdr>
                        <w:top w:val="none" w:sz="0" w:space="0" w:color="auto"/>
                        <w:left w:val="none" w:sz="0" w:space="0" w:color="auto"/>
                        <w:bottom w:val="none" w:sz="0" w:space="0" w:color="auto"/>
                        <w:right w:val="none" w:sz="0" w:space="0" w:color="auto"/>
                      </w:divBdr>
                      <w:divsChild>
                        <w:div w:id="1422145215">
                          <w:marLeft w:val="0"/>
                          <w:marRight w:val="0"/>
                          <w:marTop w:val="0"/>
                          <w:marBottom w:val="150"/>
                          <w:divBdr>
                            <w:top w:val="none" w:sz="0" w:space="0" w:color="4DA186"/>
                            <w:left w:val="none" w:sz="0" w:space="0" w:color="4DA186"/>
                            <w:bottom w:val="single" w:sz="6" w:space="8" w:color="4DA186"/>
                            <w:right w:val="none" w:sz="0" w:space="0" w:color="4DA186"/>
                          </w:divBdr>
                          <w:divsChild>
                            <w:div w:id="1563710165">
                              <w:marLeft w:val="0"/>
                              <w:marRight w:val="0"/>
                              <w:marTop w:val="0"/>
                              <w:marBottom w:val="0"/>
                              <w:divBdr>
                                <w:top w:val="none" w:sz="0" w:space="0" w:color="auto"/>
                                <w:left w:val="none" w:sz="0" w:space="0" w:color="auto"/>
                                <w:bottom w:val="none" w:sz="0" w:space="0" w:color="auto"/>
                                <w:right w:val="none" w:sz="0" w:space="0" w:color="auto"/>
                              </w:divBdr>
                            </w:div>
                          </w:divsChild>
                        </w:div>
                        <w:div w:id="1200433160">
                          <w:marLeft w:val="0"/>
                          <w:marRight w:val="0"/>
                          <w:marTop w:val="0"/>
                          <w:marBottom w:val="150"/>
                          <w:divBdr>
                            <w:top w:val="none" w:sz="0" w:space="0" w:color="4DA186"/>
                            <w:left w:val="none" w:sz="0" w:space="0" w:color="4DA186"/>
                            <w:bottom w:val="single" w:sz="6" w:space="8" w:color="4DA186"/>
                            <w:right w:val="none" w:sz="0" w:space="0" w:color="4DA186"/>
                          </w:divBdr>
                          <w:divsChild>
                            <w:div w:id="1703432476">
                              <w:marLeft w:val="0"/>
                              <w:marRight w:val="0"/>
                              <w:marTop w:val="0"/>
                              <w:marBottom w:val="0"/>
                              <w:divBdr>
                                <w:top w:val="none" w:sz="0" w:space="0" w:color="auto"/>
                                <w:left w:val="none" w:sz="0" w:space="0" w:color="auto"/>
                                <w:bottom w:val="none" w:sz="0" w:space="0" w:color="auto"/>
                                <w:right w:val="none" w:sz="0" w:space="0" w:color="auto"/>
                              </w:divBdr>
                            </w:div>
                          </w:divsChild>
                        </w:div>
                        <w:div w:id="56980097">
                          <w:marLeft w:val="0"/>
                          <w:marRight w:val="0"/>
                          <w:marTop w:val="0"/>
                          <w:marBottom w:val="150"/>
                          <w:divBdr>
                            <w:top w:val="none" w:sz="0" w:space="0" w:color="4DA186"/>
                            <w:left w:val="none" w:sz="0" w:space="0" w:color="4DA186"/>
                            <w:bottom w:val="single" w:sz="6" w:space="8" w:color="4DA186"/>
                            <w:right w:val="none" w:sz="0" w:space="0" w:color="4DA186"/>
                          </w:divBdr>
                          <w:divsChild>
                            <w:div w:id="1228490523">
                              <w:marLeft w:val="0"/>
                              <w:marRight w:val="0"/>
                              <w:marTop w:val="0"/>
                              <w:marBottom w:val="0"/>
                              <w:divBdr>
                                <w:top w:val="none" w:sz="0" w:space="0" w:color="auto"/>
                                <w:left w:val="none" w:sz="0" w:space="0" w:color="auto"/>
                                <w:bottom w:val="none" w:sz="0" w:space="0" w:color="auto"/>
                                <w:right w:val="none" w:sz="0" w:space="0" w:color="auto"/>
                              </w:divBdr>
                            </w:div>
                          </w:divsChild>
                        </w:div>
                        <w:div w:id="1753355387">
                          <w:marLeft w:val="0"/>
                          <w:marRight w:val="0"/>
                          <w:marTop w:val="0"/>
                          <w:marBottom w:val="150"/>
                          <w:divBdr>
                            <w:top w:val="none" w:sz="0" w:space="0" w:color="auto"/>
                            <w:left w:val="none" w:sz="0" w:space="0" w:color="auto"/>
                            <w:bottom w:val="none" w:sz="0" w:space="0" w:color="auto"/>
                            <w:right w:val="none" w:sz="0" w:space="0" w:color="auto"/>
                          </w:divBdr>
                          <w:divsChild>
                            <w:div w:id="17696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4008">
                      <w:marLeft w:val="0"/>
                      <w:marRight w:val="0"/>
                      <w:marTop w:val="0"/>
                      <w:marBottom w:val="0"/>
                      <w:divBdr>
                        <w:top w:val="none" w:sz="0" w:space="0" w:color="auto"/>
                        <w:left w:val="none" w:sz="0" w:space="0" w:color="auto"/>
                        <w:bottom w:val="none" w:sz="0" w:space="0" w:color="auto"/>
                        <w:right w:val="none" w:sz="0" w:space="0" w:color="auto"/>
                      </w:divBdr>
                      <w:divsChild>
                        <w:div w:id="310446103">
                          <w:marLeft w:val="0"/>
                          <w:marRight w:val="0"/>
                          <w:marTop w:val="0"/>
                          <w:marBottom w:val="150"/>
                          <w:divBdr>
                            <w:top w:val="none" w:sz="0" w:space="0" w:color="4DA186"/>
                            <w:left w:val="none" w:sz="0" w:space="0" w:color="4DA186"/>
                            <w:bottom w:val="single" w:sz="6" w:space="8" w:color="4DA186"/>
                            <w:right w:val="none" w:sz="0" w:space="0" w:color="4DA186"/>
                          </w:divBdr>
                          <w:divsChild>
                            <w:div w:id="1683316990">
                              <w:marLeft w:val="0"/>
                              <w:marRight w:val="0"/>
                              <w:marTop w:val="0"/>
                              <w:marBottom w:val="0"/>
                              <w:divBdr>
                                <w:top w:val="none" w:sz="0" w:space="0" w:color="auto"/>
                                <w:left w:val="none" w:sz="0" w:space="0" w:color="auto"/>
                                <w:bottom w:val="none" w:sz="0" w:space="0" w:color="auto"/>
                                <w:right w:val="none" w:sz="0" w:space="0" w:color="auto"/>
                              </w:divBdr>
                            </w:div>
                          </w:divsChild>
                        </w:div>
                        <w:div w:id="243496803">
                          <w:marLeft w:val="0"/>
                          <w:marRight w:val="0"/>
                          <w:marTop w:val="0"/>
                          <w:marBottom w:val="150"/>
                          <w:divBdr>
                            <w:top w:val="none" w:sz="0" w:space="0" w:color="4DA186"/>
                            <w:left w:val="none" w:sz="0" w:space="0" w:color="4DA186"/>
                            <w:bottom w:val="single" w:sz="6" w:space="8" w:color="4DA186"/>
                            <w:right w:val="none" w:sz="0" w:space="0" w:color="4DA186"/>
                          </w:divBdr>
                          <w:divsChild>
                            <w:div w:id="1468203192">
                              <w:marLeft w:val="0"/>
                              <w:marRight w:val="0"/>
                              <w:marTop w:val="0"/>
                              <w:marBottom w:val="0"/>
                              <w:divBdr>
                                <w:top w:val="none" w:sz="0" w:space="0" w:color="auto"/>
                                <w:left w:val="none" w:sz="0" w:space="0" w:color="auto"/>
                                <w:bottom w:val="none" w:sz="0" w:space="0" w:color="auto"/>
                                <w:right w:val="none" w:sz="0" w:space="0" w:color="auto"/>
                              </w:divBdr>
                            </w:div>
                          </w:divsChild>
                        </w:div>
                        <w:div w:id="1786654908">
                          <w:marLeft w:val="0"/>
                          <w:marRight w:val="0"/>
                          <w:marTop w:val="0"/>
                          <w:marBottom w:val="150"/>
                          <w:divBdr>
                            <w:top w:val="none" w:sz="0" w:space="0" w:color="auto"/>
                            <w:left w:val="none" w:sz="0" w:space="0" w:color="auto"/>
                            <w:bottom w:val="none" w:sz="0" w:space="0" w:color="auto"/>
                            <w:right w:val="none" w:sz="0" w:space="0" w:color="auto"/>
                          </w:divBdr>
                          <w:divsChild>
                            <w:div w:id="12088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149">
                      <w:marLeft w:val="0"/>
                      <w:marRight w:val="0"/>
                      <w:marTop w:val="0"/>
                      <w:marBottom w:val="0"/>
                      <w:divBdr>
                        <w:top w:val="none" w:sz="0" w:space="0" w:color="auto"/>
                        <w:left w:val="none" w:sz="0" w:space="0" w:color="auto"/>
                        <w:bottom w:val="none" w:sz="0" w:space="0" w:color="auto"/>
                        <w:right w:val="none" w:sz="0" w:space="0" w:color="auto"/>
                      </w:divBdr>
                      <w:divsChild>
                        <w:div w:id="666056820">
                          <w:marLeft w:val="0"/>
                          <w:marRight w:val="0"/>
                          <w:marTop w:val="0"/>
                          <w:marBottom w:val="150"/>
                          <w:divBdr>
                            <w:top w:val="none" w:sz="0" w:space="0" w:color="4DA186"/>
                            <w:left w:val="none" w:sz="0" w:space="0" w:color="4DA186"/>
                            <w:bottom w:val="single" w:sz="6" w:space="8" w:color="4DA186"/>
                            <w:right w:val="none" w:sz="0" w:space="0" w:color="4DA186"/>
                          </w:divBdr>
                          <w:divsChild>
                            <w:div w:id="1283346625">
                              <w:marLeft w:val="0"/>
                              <w:marRight w:val="0"/>
                              <w:marTop w:val="0"/>
                              <w:marBottom w:val="0"/>
                              <w:divBdr>
                                <w:top w:val="none" w:sz="0" w:space="0" w:color="auto"/>
                                <w:left w:val="none" w:sz="0" w:space="0" w:color="auto"/>
                                <w:bottom w:val="none" w:sz="0" w:space="0" w:color="auto"/>
                                <w:right w:val="none" w:sz="0" w:space="0" w:color="auto"/>
                              </w:divBdr>
                            </w:div>
                          </w:divsChild>
                        </w:div>
                        <w:div w:id="1125319914">
                          <w:marLeft w:val="0"/>
                          <w:marRight w:val="0"/>
                          <w:marTop w:val="0"/>
                          <w:marBottom w:val="150"/>
                          <w:divBdr>
                            <w:top w:val="none" w:sz="0" w:space="0" w:color="4DA186"/>
                            <w:left w:val="none" w:sz="0" w:space="0" w:color="4DA186"/>
                            <w:bottom w:val="single" w:sz="6" w:space="8" w:color="4DA186"/>
                            <w:right w:val="none" w:sz="0" w:space="0" w:color="4DA186"/>
                          </w:divBdr>
                          <w:divsChild>
                            <w:div w:id="1711147244">
                              <w:marLeft w:val="0"/>
                              <w:marRight w:val="0"/>
                              <w:marTop w:val="0"/>
                              <w:marBottom w:val="0"/>
                              <w:divBdr>
                                <w:top w:val="none" w:sz="0" w:space="0" w:color="auto"/>
                                <w:left w:val="none" w:sz="0" w:space="0" w:color="auto"/>
                                <w:bottom w:val="none" w:sz="0" w:space="0" w:color="auto"/>
                                <w:right w:val="none" w:sz="0" w:space="0" w:color="auto"/>
                              </w:divBdr>
                            </w:div>
                          </w:divsChild>
                        </w:div>
                        <w:div w:id="476385543">
                          <w:marLeft w:val="0"/>
                          <w:marRight w:val="0"/>
                          <w:marTop w:val="0"/>
                          <w:marBottom w:val="150"/>
                          <w:divBdr>
                            <w:top w:val="none" w:sz="0" w:space="0" w:color="auto"/>
                            <w:left w:val="none" w:sz="0" w:space="0" w:color="auto"/>
                            <w:bottom w:val="none" w:sz="0" w:space="0" w:color="auto"/>
                            <w:right w:val="none" w:sz="0" w:space="0" w:color="auto"/>
                          </w:divBdr>
                          <w:divsChild>
                            <w:div w:id="4094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2271">
                  <w:marLeft w:val="264"/>
                  <w:marRight w:val="0"/>
                  <w:marTop w:val="0"/>
                  <w:marBottom w:val="0"/>
                  <w:divBdr>
                    <w:top w:val="none" w:sz="0" w:space="0" w:color="auto"/>
                    <w:left w:val="none" w:sz="0" w:space="0" w:color="auto"/>
                    <w:bottom w:val="none" w:sz="0" w:space="0" w:color="auto"/>
                    <w:right w:val="none" w:sz="0" w:space="0" w:color="auto"/>
                  </w:divBdr>
                  <w:divsChild>
                    <w:div w:id="853298243">
                      <w:marLeft w:val="0"/>
                      <w:marRight w:val="0"/>
                      <w:marTop w:val="0"/>
                      <w:marBottom w:val="0"/>
                      <w:divBdr>
                        <w:top w:val="none" w:sz="0" w:space="0" w:color="auto"/>
                        <w:left w:val="none" w:sz="0" w:space="0" w:color="auto"/>
                        <w:bottom w:val="none" w:sz="0" w:space="0" w:color="auto"/>
                        <w:right w:val="none" w:sz="0" w:space="0" w:color="auto"/>
                      </w:divBdr>
                      <w:divsChild>
                        <w:div w:id="1880165564">
                          <w:marLeft w:val="0"/>
                          <w:marRight w:val="0"/>
                          <w:marTop w:val="0"/>
                          <w:marBottom w:val="150"/>
                          <w:divBdr>
                            <w:top w:val="none" w:sz="0" w:space="0" w:color="4DA186"/>
                            <w:left w:val="none" w:sz="0" w:space="0" w:color="4DA186"/>
                            <w:bottom w:val="single" w:sz="6" w:space="8" w:color="4DA186"/>
                            <w:right w:val="none" w:sz="0" w:space="0" w:color="4DA186"/>
                          </w:divBdr>
                          <w:divsChild>
                            <w:div w:id="604311496">
                              <w:marLeft w:val="0"/>
                              <w:marRight w:val="0"/>
                              <w:marTop w:val="0"/>
                              <w:marBottom w:val="0"/>
                              <w:divBdr>
                                <w:top w:val="none" w:sz="0" w:space="0" w:color="auto"/>
                                <w:left w:val="none" w:sz="0" w:space="0" w:color="auto"/>
                                <w:bottom w:val="none" w:sz="0" w:space="0" w:color="auto"/>
                                <w:right w:val="none" w:sz="0" w:space="0" w:color="auto"/>
                              </w:divBdr>
                            </w:div>
                          </w:divsChild>
                        </w:div>
                        <w:div w:id="1857842895">
                          <w:marLeft w:val="0"/>
                          <w:marRight w:val="0"/>
                          <w:marTop w:val="0"/>
                          <w:marBottom w:val="150"/>
                          <w:divBdr>
                            <w:top w:val="none" w:sz="0" w:space="0" w:color="auto"/>
                            <w:left w:val="none" w:sz="0" w:space="0" w:color="auto"/>
                            <w:bottom w:val="none" w:sz="0" w:space="0" w:color="auto"/>
                            <w:right w:val="none" w:sz="0" w:space="0" w:color="auto"/>
                          </w:divBdr>
                          <w:divsChild>
                            <w:div w:id="3995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5988">
                      <w:marLeft w:val="0"/>
                      <w:marRight w:val="0"/>
                      <w:marTop w:val="0"/>
                      <w:marBottom w:val="0"/>
                      <w:divBdr>
                        <w:top w:val="none" w:sz="0" w:space="0" w:color="auto"/>
                        <w:left w:val="none" w:sz="0" w:space="0" w:color="auto"/>
                        <w:bottom w:val="none" w:sz="0" w:space="0" w:color="auto"/>
                        <w:right w:val="none" w:sz="0" w:space="0" w:color="auto"/>
                      </w:divBdr>
                      <w:divsChild>
                        <w:div w:id="89856953">
                          <w:marLeft w:val="0"/>
                          <w:marRight w:val="0"/>
                          <w:marTop w:val="0"/>
                          <w:marBottom w:val="150"/>
                          <w:divBdr>
                            <w:top w:val="none" w:sz="0" w:space="0" w:color="4DA186"/>
                            <w:left w:val="none" w:sz="0" w:space="0" w:color="4DA186"/>
                            <w:bottom w:val="single" w:sz="6" w:space="8" w:color="4DA186"/>
                            <w:right w:val="none" w:sz="0" w:space="0" w:color="4DA186"/>
                          </w:divBdr>
                          <w:divsChild>
                            <w:div w:id="1248685054">
                              <w:marLeft w:val="0"/>
                              <w:marRight w:val="0"/>
                              <w:marTop w:val="0"/>
                              <w:marBottom w:val="0"/>
                              <w:divBdr>
                                <w:top w:val="none" w:sz="0" w:space="0" w:color="auto"/>
                                <w:left w:val="none" w:sz="0" w:space="0" w:color="auto"/>
                                <w:bottom w:val="none" w:sz="0" w:space="0" w:color="auto"/>
                                <w:right w:val="none" w:sz="0" w:space="0" w:color="auto"/>
                              </w:divBdr>
                            </w:div>
                          </w:divsChild>
                        </w:div>
                        <w:div w:id="580915913">
                          <w:marLeft w:val="0"/>
                          <w:marRight w:val="0"/>
                          <w:marTop w:val="0"/>
                          <w:marBottom w:val="150"/>
                          <w:divBdr>
                            <w:top w:val="none" w:sz="0" w:space="0" w:color="4DA186"/>
                            <w:left w:val="none" w:sz="0" w:space="0" w:color="4DA186"/>
                            <w:bottom w:val="single" w:sz="6" w:space="8" w:color="4DA186"/>
                            <w:right w:val="none" w:sz="0" w:space="0" w:color="4DA186"/>
                          </w:divBdr>
                          <w:divsChild>
                            <w:div w:id="518398375">
                              <w:marLeft w:val="0"/>
                              <w:marRight w:val="0"/>
                              <w:marTop w:val="0"/>
                              <w:marBottom w:val="0"/>
                              <w:divBdr>
                                <w:top w:val="none" w:sz="0" w:space="0" w:color="auto"/>
                                <w:left w:val="none" w:sz="0" w:space="0" w:color="auto"/>
                                <w:bottom w:val="none" w:sz="0" w:space="0" w:color="auto"/>
                                <w:right w:val="none" w:sz="0" w:space="0" w:color="auto"/>
                              </w:divBdr>
                            </w:div>
                          </w:divsChild>
                        </w:div>
                        <w:div w:id="84571312">
                          <w:marLeft w:val="0"/>
                          <w:marRight w:val="0"/>
                          <w:marTop w:val="0"/>
                          <w:marBottom w:val="150"/>
                          <w:divBdr>
                            <w:top w:val="none" w:sz="0" w:space="0" w:color="auto"/>
                            <w:left w:val="none" w:sz="0" w:space="0" w:color="auto"/>
                            <w:bottom w:val="none" w:sz="0" w:space="0" w:color="auto"/>
                            <w:right w:val="none" w:sz="0" w:space="0" w:color="auto"/>
                          </w:divBdr>
                          <w:divsChild>
                            <w:div w:id="1071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4727">
                      <w:marLeft w:val="0"/>
                      <w:marRight w:val="0"/>
                      <w:marTop w:val="0"/>
                      <w:marBottom w:val="0"/>
                      <w:divBdr>
                        <w:top w:val="none" w:sz="0" w:space="0" w:color="auto"/>
                        <w:left w:val="none" w:sz="0" w:space="0" w:color="auto"/>
                        <w:bottom w:val="none" w:sz="0" w:space="0" w:color="auto"/>
                        <w:right w:val="none" w:sz="0" w:space="0" w:color="auto"/>
                      </w:divBdr>
                      <w:divsChild>
                        <w:div w:id="1163476107">
                          <w:marLeft w:val="0"/>
                          <w:marRight w:val="0"/>
                          <w:marTop w:val="0"/>
                          <w:marBottom w:val="150"/>
                          <w:divBdr>
                            <w:top w:val="none" w:sz="0" w:space="0" w:color="4DA186"/>
                            <w:left w:val="none" w:sz="0" w:space="0" w:color="4DA186"/>
                            <w:bottom w:val="single" w:sz="6" w:space="8" w:color="4DA186"/>
                            <w:right w:val="none" w:sz="0" w:space="0" w:color="4DA186"/>
                          </w:divBdr>
                          <w:divsChild>
                            <w:div w:id="1085801017">
                              <w:marLeft w:val="0"/>
                              <w:marRight w:val="0"/>
                              <w:marTop w:val="0"/>
                              <w:marBottom w:val="0"/>
                              <w:divBdr>
                                <w:top w:val="none" w:sz="0" w:space="0" w:color="auto"/>
                                <w:left w:val="none" w:sz="0" w:space="0" w:color="auto"/>
                                <w:bottom w:val="none" w:sz="0" w:space="0" w:color="auto"/>
                                <w:right w:val="none" w:sz="0" w:space="0" w:color="auto"/>
                              </w:divBdr>
                            </w:div>
                          </w:divsChild>
                        </w:div>
                        <w:div w:id="1406876792">
                          <w:marLeft w:val="0"/>
                          <w:marRight w:val="0"/>
                          <w:marTop w:val="0"/>
                          <w:marBottom w:val="150"/>
                          <w:divBdr>
                            <w:top w:val="none" w:sz="0" w:space="0" w:color="4DA186"/>
                            <w:left w:val="none" w:sz="0" w:space="0" w:color="4DA186"/>
                            <w:bottom w:val="single" w:sz="6" w:space="8" w:color="4DA186"/>
                            <w:right w:val="none" w:sz="0" w:space="0" w:color="4DA186"/>
                          </w:divBdr>
                          <w:divsChild>
                            <w:div w:id="806315848">
                              <w:marLeft w:val="0"/>
                              <w:marRight w:val="0"/>
                              <w:marTop w:val="0"/>
                              <w:marBottom w:val="0"/>
                              <w:divBdr>
                                <w:top w:val="none" w:sz="0" w:space="0" w:color="auto"/>
                                <w:left w:val="none" w:sz="0" w:space="0" w:color="auto"/>
                                <w:bottom w:val="none" w:sz="0" w:space="0" w:color="auto"/>
                                <w:right w:val="none" w:sz="0" w:space="0" w:color="auto"/>
                              </w:divBdr>
                            </w:div>
                          </w:divsChild>
                        </w:div>
                        <w:div w:id="1494568981">
                          <w:marLeft w:val="0"/>
                          <w:marRight w:val="0"/>
                          <w:marTop w:val="0"/>
                          <w:marBottom w:val="150"/>
                          <w:divBdr>
                            <w:top w:val="none" w:sz="0" w:space="0" w:color="auto"/>
                            <w:left w:val="none" w:sz="0" w:space="0" w:color="auto"/>
                            <w:bottom w:val="none" w:sz="0" w:space="0" w:color="auto"/>
                            <w:right w:val="none" w:sz="0" w:space="0" w:color="auto"/>
                          </w:divBdr>
                          <w:divsChild>
                            <w:div w:id="16999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17008">
          <w:marLeft w:val="0"/>
          <w:marRight w:val="0"/>
          <w:marTop w:val="0"/>
          <w:marBottom w:val="0"/>
          <w:divBdr>
            <w:top w:val="none" w:sz="0" w:space="0" w:color="auto"/>
            <w:left w:val="none" w:sz="0" w:space="0" w:color="auto"/>
            <w:bottom w:val="none" w:sz="0" w:space="0" w:color="auto"/>
            <w:right w:val="none" w:sz="0" w:space="0" w:color="auto"/>
          </w:divBdr>
          <w:divsChild>
            <w:div w:id="1787191677">
              <w:marLeft w:val="0"/>
              <w:marRight w:val="0"/>
              <w:marTop w:val="150"/>
              <w:marBottom w:val="0"/>
              <w:divBdr>
                <w:top w:val="none" w:sz="0" w:space="0" w:color="auto"/>
                <w:left w:val="none" w:sz="0" w:space="0" w:color="auto"/>
                <w:bottom w:val="none" w:sz="0" w:space="0" w:color="auto"/>
                <w:right w:val="none" w:sz="0" w:space="0" w:color="auto"/>
              </w:divBdr>
              <w:divsChild>
                <w:div w:id="1831019367">
                  <w:marLeft w:val="0"/>
                  <w:marRight w:val="0"/>
                  <w:marTop w:val="0"/>
                  <w:marBottom w:val="0"/>
                  <w:divBdr>
                    <w:top w:val="none" w:sz="0" w:space="0" w:color="auto"/>
                    <w:left w:val="none" w:sz="0" w:space="0" w:color="auto"/>
                    <w:bottom w:val="none" w:sz="0" w:space="0" w:color="auto"/>
                    <w:right w:val="none" w:sz="0" w:space="0" w:color="auto"/>
                  </w:divBdr>
                  <w:divsChild>
                    <w:div w:id="2039314617">
                      <w:marLeft w:val="0"/>
                      <w:marRight w:val="0"/>
                      <w:marTop w:val="0"/>
                      <w:marBottom w:val="0"/>
                      <w:divBdr>
                        <w:top w:val="none" w:sz="0" w:space="0" w:color="auto"/>
                        <w:left w:val="none" w:sz="0" w:space="0" w:color="auto"/>
                        <w:bottom w:val="none" w:sz="0" w:space="0" w:color="auto"/>
                        <w:right w:val="none" w:sz="0" w:space="0" w:color="auto"/>
                      </w:divBdr>
                      <w:divsChild>
                        <w:div w:id="6905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2043">
                  <w:marLeft w:val="0"/>
                  <w:marRight w:val="0"/>
                  <w:marTop w:val="150"/>
                  <w:marBottom w:val="0"/>
                  <w:divBdr>
                    <w:top w:val="none" w:sz="0" w:space="0" w:color="4DA186"/>
                    <w:left w:val="none" w:sz="0" w:space="0" w:color="4DA186"/>
                    <w:bottom w:val="single" w:sz="6" w:space="0" w:color="4DA186"/>
                    <w:right w:val="none" w:sz="0" w:space="0" w:color="4DA18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curriculum/contentdescription/ACPPS091" TargetMode="External"/><Relationship Id="rId117" Type="http://schemas.openxmlformats.org/officeDocument/2006/relationships/hyperlink" Target="http://www.australiancurriculum.edu.au/Curriculum/Continuum?code=ACPMP106&amp;gcTitle=Personal+and+Social+Capability&amp;gcUri=http%3a%2f%2fvocabulary.curriculum.edu.au%2fgeneralCapability%2f5" TargetMode="External"/><Relationship Id="rId21" Type="http://schemas.openxmlformats.org/officeDocument/2006/relationships/hyperlink" Target="http://www.australiancurriculum.edu.au/glossary/popup?a=HPE&amp;t=CPR" TargetMode="External"/><Relationship Id="rId42" Type="http://schemas.openxmlformats.org/officeDocument/2006/relationships/hyperlink" Target="http://www.australiancurriculum.edu.au/curriculum/contentdescription/ACPPS094" TargetMode="External"/><Relationship Id="rId47" Type="http://schemas.openxmlformats.org/officeDocument/2006/relationships/hyperlink" Target="http://www.australiancurriculum.edu.au/glossary/popup?a=HPE&amp;t=apply" TargetMode="External"/><Relationship Id="rId63" Type="http://schemas.openxmlformats.org/officeDocument/2006/relationships/hyperlink" Target="http://www.australiancurriculum.edu.au/glossary/popup?a=HPE&amp;t=community" TargetMode="External"/><Relationship Id="rId68" Type="http://schemas.openxmlformats.org/officeDocument/2006/relationships/hyperlink" Target="http://www.australiancurriculum.edu.au/glossary/popup?a=HPE&amp;t=contextual+factors" TargetMode="External"/><Relationship Id="rId84" Type="http://schemas.openxmlformats.org/officeDocument/2006/relationships/hyperlink" Target="http://www.australiancurriculum.edu.au/glossary/popup?a=HPE&amp;t=evaluate" TargetMode="External"/><Relationship Id="rId89" Type="http://schemas.openxmlformats.org/officeDocument/2006/relationships/hyperlink" Target="http://www.australiancurriculum.edu.au/glossary/popup?a=HPE&amp;t=evaluate" TargetMode="External"/><Relationship Id="rId112" Type="http://schemas.openxmlformats.org/officeDocument/2006/relationships/hyperlink" Target="http://www.australiancurriculum.edu.au/Curriculum/Continuum?code=ACPMP105&amp;gcTitle=Critical+and+Creative+Thinking&amp;gcUri=http%3a%2f%2fvocabulary.curriculum.edu.au%2fgeneralCapability%2f4" TargetMode="External"/><Relationship Id="rId133" Type="http://schemas.openxmlformats.org/officeDocument/2006/relationships/hyperlink" Target="http://www.australiancurriculum.edu.au/glossary/popup?a=F10AS&amp;t=Apply" TargetMode="External"/><Relationship Id="rId138" Type="http://schemas.openxmlformats.org/officeDocument/2006/relationships/hyperlink" Target="http://resources.australiancurriculum.edu.au/work-portfolios/health-and-physical-education-above-satisfactory-years-9-and-10/" TargetMode="External"/><Relationship Id="rId16" Type="http://schemas.openxmlformats.org/officeDocument/2006/relationships/hyperlink" Target="http://www.australiancurriculum.edu.au/curriculum/contentdescription/ACPPS090" TargetMode="External"/><Relationship Id="rId107" Type="http://schemas.openxmlformats.org/officeDocument/2006/relationships/hyperlink" Target="http://www.australiancurriculum.edu.au/Curriculum/Continuum?code=ACPMP104&amp;gcTitle=Critical+and+Creative+Thinking&amp;gcUri=http%3a%2f%2fvocabulary.curriculum.edu.au%2fgeneralCapability%2f4" TargetMode="External"/><Relationship Id="rId11" Type="http://schemas.openxmlformats.org/officeDocument/2006/relationships/hyperlink" Target="http://www.australiancurriculum.edu.au/Curriculum/Continuum?code=ACPPS089&amp;gcTitle=Literacy&amp;gcUri=http%3a%2f%2fvocabulary.curriculum.edu.au%2fgeneralCapability%2f1" TargetMode="External"/><Relationship Id="rId32" Type="http://schemas.openxmlformats.org/officeDocument/2006/relationships/hyperlink" Target="http://www.australiancurriculum.edu.au/Curriculum/Continuum?code=ACPPS092&amp;gcTitle=Personal+and+Social+Capability&amp;gcUri=http%3a%2f%2fvocabulary.curriculum.edu.au%2fgeneralCapability%2f5" TargetMode="External"/><Relationship Id="rId37" Type="http://schemas.openxmlformats.org/officeDocument/2006/relationships/hyperlink" Target="http://www.australiancurriculum.edu.au/Curriculum/Continuum?code=ACPPS093&amp;gcTitle=Critical+and+Creative+Thinking&amp;gcUri=http%3a%2f%2fvocabulary.curriculum.edu.au%2fgeneralCapability%2f4" TargetMode="External"/><Relationship Id="rId53" Type="http://schemas.openxmlformats.org/officeDocument/2006/relationships/hyperlink" Target="http://www.australiancurriculum.edu.au/Curriculum/Continuum?code=ACPPS095&amp;gcTitle=Personal+and+Social+Capability&amp;gcUri=http%3a%2f%2fvocabulary.curriculum.edu.au%2fgeneralCapability%2f5" TargetMode="External"/><Relationship Id="rId58" Type="http://schemas.openxmlformats.org/officeDocument/2006/relationships/hyperlink" Target="http://www.australiancurriculum.edu.au/curriculum/contentdescription/ACPPS096" TargetMode="External"/><Relationship Id="rId74" Type="http://schemas.openxmlformats.org/officeDocument/2006/relationships/hyperlink" Target="http://www.australiancurriculum.edu.au/Curriculum/Continuum?code=ACPPS098&amp;gcTitle=Personal+and+Social+Capability&amp;gcUri=http%3a%2f%2fvocabulary.curriculum.edu.au%2fgeneralCapability%2f5" TargetMode="External"/><Relationship Id="rId79" Type="http://schemas.openxmlformats.org/officeDocument/2006/relationships/hyperlink" Target="http://www.australiancurriculum.edu.au/glossary/popup?a=HPE&amp;t=refine" TargetMode="External"/><Relationship Id="rId102" Type="http://schemas.openxmlformats.org/officeDocument/2006/relationships/hyperlink" Target="http://www.australiancurriculum.edu.au/glossary/popup?a=HPE&amp;t=sport" TargetMode="External"/><Relationship Id="rId123" Type="http://schemas.openxmlformats.org/officeDocument/2006/relationships/hyperlink" Target="http://www.australiancurriculum.edu.au/glossary/popup?a=F10AS&amp;t=Critically+analyse" TargetMode="External"/><Relationship Id="rId128" Type="http://schemas.openxmlformats.org/officeDocument/2006/relationships/hyperlink" Target="http://www.australiancurriculum.edu.au/glossary/popup?a=F10AS&amp;t=Justify" TargetMode="External"/><Relationship Id="rId5" Type="http://schemas.openxmlformats.org/officeDocument/2006/relationships/webSettings" Target="webSettings.xml"/><Relationship Id="rId90" Type="http://schemas.openxmlformats.org/officeDocument/2006/relationships/hyperlink" Target="http://www.australiancurriculum.edu.au/glossary/popup?a=HPE&amp;t=physical+activity" TargetMode="External"/><Relationship Id="rId95" Type="http://schemas.openxmlformats.org/officeDocument/2006/relationships/hyperlink" Target="http://www.australiancurriculum.edu.au/glossary/popup?a=HPE&amp;t=analyse" TargetMode="External"/><Relationship Id="rId22" Type="http://schemas.openxmlformats.org/officeDocument/2006/relationships/hyperlink" Target="http://www.australiancurriculum.edu.au/glossary/popup?a=HPE&amp;t=first+aid" TargetMode="External"/><Relationship Id="rId27" Type="http://schemas.openxmlformats.org/officeDocument/2006/relationships/hyperlink" Target="http://www.australiancurriculum.edu.au/Curriculum/Continuum?code=ACPPS091&amp;gcTitle=Critical+and+Creative+Thinking&amp;gcUri=http%3a%2f%2fvocabulary.curriculum.edu.au%2fgeneralCapability%2f4" TargetMode="External"/><Relationship Id="rId43" Type="http://schemas.openxmlformats.org/officeDocument/2006/relationships/hyperlink" Target="http://www.australiancurriculum.edu.au/Curriculum/Continuum?code=ACPPS094&amp;gcTitle=Critical+and+Creative+Thinking&amp;gcUri=http%3a%2f%2fvocabulary.curriculum.edu.au%2fgeneralCapability%2f4" TargetMode="External"/><Relationship Id="rId48" Type="http://schemas.openxmlformats.org/officeDocument/2006/relationships/hyperlink" Target="http://www.australiancurriculum.edu.au/glossary/popup?a=HPE&amp;t=health" TargetMode="External"/><Relationship Id="rId64" Type="http://schemas.openxmlformats.org/officeDocument/2006/relationships/hyperlink" Target="http://www.australiancurriculum.edu.au/curriculum/contentdescription/ACPPS097" TargetMode="External"/><Relationship Id="rId69" Type="http://schemas.openxmlformats.org/officeDocument/2006/relationships/hyperlink" Target="http://www.australiancurriculum.edu.au/glossary/popup?a=HPE&amp;t=health" TargetMode="External"/><Relationship Id="rId113" Type="http://schemas.openxmlformats.org/officeDocument/2006/relationships/hyperlink" Target="http://www.australiancurriculum.edu.au/Curriculum/Continuum?code=ACPMP105&amp;gcTitle=Personal+and+Social+Capability&amp;gcUri=http%3a%2f%2fvocabulary.curriculum.edu.au%2fgeneralCapability%2f5" TargetMode="External"/><Relationship Id="rId118" Type="http://schemas.openxmlformats.org/officeDocument/2006/relationships/hyperlink" Target="http://www.australiancurriculum.edu.au/glossary/popup?a=HPE&amp;t=play" TargetMode="External"/><Relationship Id="rId134" Type="http://schemas.openxmlformats.org/officeDocument/2006/relationships/hyperlink" Target="http://www.australiancurriculum.edu.au/glossary/popup?a=F10AS&amp;t=Apply" TargetMode="External"/><Relationship Id="rId139" Type="http://schemas.openxmlformats.org/officeDocument/2006/relationships/hyperlink" Target="http://resources.australiancurriculum.edu.au/work-portfolios/health-and-physical-education-below-satisfactory-years-9-and-10/" TargetMode="External"/><Relationship Id="rId8" Type="http://schemas.openxmlformats.org/officeDocument/2006/relationships/hyperlink" Target="http://www.australiancurriculum.edu.au/glossary/popup?a=HPE&amp;t=critically+analyse" TargetMode="External"/><Relationship Id="rId51" Type="http://schemas.openxmlformats.org/officeDocument/2006/relationships/hyperlink" Target="http://www.australiancurriculum.edu.au/Curriculum/Continuum?code=ACPPS095&amp;gcTitle=Literacy&amp;gcUri=http%3a%2f%2fvocabulary.curriculum.edu.au%2fgeneralCapability%2f1" TargetMode="External"/><Relationship Id="rId72" Type="http://schemas.openxmlformats.org/officeDocument/2006/relationships/hyperlink" Target="http://www.australiancurriculum.edu.au/Curriculum/Continuum?code=ACPPS098&amp;gcTitle=Literacy&amp;gcUri=http%3a%2f%2fvocabulary.curriculum.edu.au%2fgeneralCapability%2f1" TargetMode="External"/><Relationship Id="rId80" Type="http://schemas.openxmlformats.org/officeDocument/2006/relationships/hyperlink" Target="http://www.australiancurriculum.edu.au/glossary/popup?a=HPE&amp;t=specialised+movement+skills" TargetMode="External"/><Relationship Id="rId85" Type="http://schemas.openxmlformats.org/officeDocument/2006/relationships/hyperlink" Target="http://www.australiancurriculum.edu.au/glossary/popup?a=HPE&amp;t=movement+concepts+and+strategies" TargetMode="External"/><Relationship Id="rId93" Type="http://schemas.openxmlformats.org/officeDocument/2006/relationships/hyperlink" Target="http://www.australiancurriculum.edu.au/Curriculum/Continuum?code=ACPMP102&amp;gcTitle=Critical+and+Creative+Thinking&amp;gcUri=http%3a%2f%2fvocabulary.curriculum.edu.au%2fgeneralCapability%2f4" TargetMode="External"/><Relationship Id="rId98" Type="http://schemas.openxmlformats.org/officeDocument/2006/relationships/hyperlink" Target="http://www.australiancurriculum.edu.au/Curriculum/Continuum?code=ACPMP103&amp;gcTitle=Personal+and+Social+Capability&amp;gcUri=http%3a%2f%2fvocabulary.curriculum.edu.au%2fgeneralCapability%2f5" TargetMode="External"/><Relationship Id="rId121" Type="http://schemas.openxmlformats.org/officeDocument/2006/relationships/hyperlink" Target="http://www.australiancurriculum.edu.au/Curriculum/Continuum?code=ACPMP107&amp;gcTitle=Personal+and+Social+Capability&amp;gcUri=http%3a%2f%2fvocabulary.curriculum.edu.au%2fgeneralCapability%2f5" TargetMode="External"/><Relationship Id="rId3" Type="http://schemas.microsoft.com/office/2007/relationships/stylesWithEffects" Target="stylesWithEffects.xml"/><Relationship Id="rId12" Type="http://schemas.openxmlformats.org/officeDocument/2006/relationships/hyperlink" Target="http://www.australiancurriculum.edu.au/Curriculum/Continuum?code=ACPPS089&amp;gcTitle=Critical+and+Creative+Thinking&amp;gcUri=http%3a%2f%2fvocabulary.curriculum.edu.au%2fgeneralCapability%2f4" TargetMode="External"/><Relationship Id="rId17" Type="http://schemas.openxmlformats.org/officeDocument/2006/relationships/hyperlink" Target="http://www.australiancurriculum.edu.au/Curriculum/Continuum?code=ACPPS090&amp;gcTitle=Literacy&amp;gcUri=http%3a%2f%2fvocabulary.curriculum.edu.au%2fgeneralCapability%2f1" TargetMode="External"/><Relationship Id="rId25" Type="http://schemas.openxmlformats.org/officeDocument/2006/relationships/hyperlink" Target="http://www.australiancurriculum.edu.au/glossary/popup?a=HPE&amp;t=wellbeing" TargetMode="External"/><Relationship Id="rId33" Type="http://schemas.openxmlformats.org/officeDocument/2006/relationships/hyperlink" Target="http://www.australiancurriculum.edu.au/Curriculum/Continuum?code=ACPPS092&amp;gcTitle=Ethical+Understanding&amp;gcUri=http%3a%2f%2fvocabulary.curriculum.edu.au%2fgeneralCapability%2f7" TargetMode="External"/><Relationship Id="rId38" Type="http://schemas.openxmlformats.org/officeDocument/2006/relationships/hyperlink" Target="http://www.australiancurriculum.edu.au/Curriculum/Continuum?code=ACPPS093&amp;gcTitle=Personal+and+Social+Capability&amp;gcUri=http%3a%2f%2fvocabulary.curriculum.edu.au%2fgeneralCapability%2f5" TargetMode="External"/><Relationship Id="rId46" Type="http://schemas.openxmlformats.org/officeDocument/2006/relationships/hyperlink" Target="http://www.australiancurriculum.edu.au/glossary/popup?a=HPE&amp;t=critically+analyse" TargetMode="External"/><Relationship Id="rId59" Type="http://schemas.openxmlformats.org/officeDocument/2006/relationships/hyperlink" Target="http://www.australiancurriculum.edu.au/Curriculum/Continuum?code=ACPPS096&amp;gcTitle=Literacy&amp;gcUri=http%3a%2f%2fvocabulary.curriculum.edu.au%2fgeneralCapability%2f1" TargetMode="External"/><Relationship Id="rId67" Type="http://schemas.openxmlformats.org/officeDocument/2006/relationships/hyperlink" Target="http://www.australiancurriculum.edu.au/Curriculum/Continuum?code=ACPPS097&amp;gcTitle=Personal+and+Social+Capability&amp;gcUri=http%3a%2f%2fvocabulary.curriculum.edu.au%2fgeneralCapability%2f5" TargetMode="External"/><Relationship Id="rId103" Type="http://schemas.openxmlformats.org/officeDocument/2006/relationships/hyperlink" Target="http://www.australiancurriculum.edu.au/glossary/popup?a=HPE&amp;t=play" TargetMode="External"/><Relationship Id="rId108" Type="http://schemas.openxmlformats.org/officeDocument/2006/relationships/hyperlink" Target="http://www.australiancurriculum.edu.au/Curriculum/Continuum?code=ACPMP104&amp;gcTitle=Personal+and+Social+Capability&amp;gcUri=http%3a%2f%2fvocabulary.curriculum.edu.au%2fgeneralCapability%2f5" TargetMode="External"/><Relationship Id="rId116" Type="http://schemas.openxmlformats.org/officeDocument/2006/relationships/hyperlink" Target="http://www.australiancurriculum.edu.au/Curriculum/Continuum?code=ACPMP106&amp;gcTitle=Critical+and+Creative+Thinking&amp;gcUri=http%3a%2f%2fvocabulary.curriculum.edu.au%2fgeneralCapability%2f4" TargetMode="External"/><Relationship Id="rId124" Type="http://schemas.openxmlformats.org/officeDocument/2006/relationships/hyperlink" Target="http://www.australiancurriculum.edu.au/glossary/popup?a=F10AS&amp;t=Analyse" TargetMode="External"/><Relationship Id="rId129" Type="http://schemas.openxmlformats.org/officeDocument/2006/relationships/hyperlink" Target="http://www.australiancurriculum.edu.au/glossary/popup?a=F10AS&amp;t=Evaluate" TargetMode="External"/><Relationship Id="rId137" Type="http://schemas.openxmlformats.org/officeDocument/2006/relationships/hyperlink" Target="http://resources.australiancurriculum.edu.au/work-portfolios/health-and-physical-education-satisfactory-years-9-and-10/" TargetMode="External"/><Relationship Id="rId20" Type="http://schemas.openxmlformats.org/officeDocument/2006/relationships/hyperlink" Target="http://www.australiancurriculum.edu.au/glossary/popup?a=HPE&amp;t=evaluate" TargetMode="External"/><Relationship Id="rId41" Type="http://schemas.openxmlformats.org/officeDocument/2006/relationships/hyperlink" Target="http://www.australiancurriculum.edu.au/glossary/popup?a=HPE&amp;t=evaluate" TargetMode="External"/><Relationship Id="rId54" Type="http://schemas.openxmlformats.org/officeDocument/2006/relationships/hyperlink" Target="http://www.australiancurriculum.edu.au/glossary/popup?a=HPE&amp;t=enhance" TargetMode="External"/><Relationship Id="rId62" Type="http://schemas.openxmlformats.org/officeDocument/2006/relationships/hyperlink" Target="http://www.australiancurriculum.edu.au/glossary/popup?a=HPE&amp;t=evaluate" TargetMode="External"/><Relationship Id="rId70" Type="http://schemas.openxmlformats.org/officeDocument/2006/relationships/hyperlink" Target="http://www.australiancurriculum.edu.au/glossary/popup?a=HPE&amp;t=wellbeing" TargetMode="External"/><Relationship Id="rId75" Type="http://schemas.openxmlformats.org/officeDocument/2006/relationships/hyperlink" Target="http://www.australiancurriculum.edu.au/Curriculum/Continuum?code=ACPPS098&amp;gcTitle=Ethical+Understanding&amp;gcUri=http%3a%2f%2fvocabulary.curriculum.edu.au%2fgeneralCapability%2f7" TargetMode="External"/><Relationship Id="rId83" Type="http://schemas.openxmlformats.org/officeDocument/2006/relationships/hyperlink" Target="http://www.australiancurriculum.edu.au/glossary/popup?a=HPE&amp;t=develop" TargetMode="External"/><Relationship Id="rId88" Type="http://schemas.openxmlformats.org/officeDocument/2006/relationships/hyperlink" Target="http://www.australiancurriculum.edu.au/Curriculum/Continuum?code=ACPMP101&amp;gcTitle=Personal+and+Social+Capability&amp;gcUri=http%3a%2f%2fvocabulary.curriculum.edu.au%2fgeneralCapability%2f5" TargetMode="External"/><Relationship Id="rId91" Type="http://schemas.openxmlformats.org/officeDocument/2006/relationships/hyperlink" Target="http://www.australiancurriculum.edu.au/curriculum/contentdescription/ACPMP102" TargetMode="External"/><Relationship Id="rId96" Type="http://schemas.openxmlformats.org/officeDocument/2006/relationships/hyperlink" Target="http://www.australiancurriculum.edu.au/curriculum/contentdescription/ACPMP103" TargetMode="External"/><Relationship Id="rId111" Type="http://schemas.openxmlformats.org/officeDocument/2006/relationships/hyperlink" Target="http://www.australiancurriculum.edu.au/curriculum/contentdescription/ACPMP105" TargetMode="External"/><Relationship Id="rId132" Type="http://schemas.openxmlformats.org/officeDocument/2006/relationships/hyperlink" Target="http://www.australiancurriculum.edu.au/glossary/popup?a=F10AS&amp;t=Apply"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ustraliancurriculum.edu.au/glossary/popup?a=HPE&amp;t=evaluate" TargetMode="External"/><Relationship Id="rId15" Type="http://schemas.openxmlformats.org/officeDocument/2006/relationships/hyperlink" Target="http://www.australiancurriculum.edu.au/glossary/popup?a=HPE&amp;t=transitions" TargetMode="External"/><Relationship Id="rId23" Type="http://schemas.openxmlformats.org/officeDocument/2006/relationships/hyperlink" Target="http://www.australiancurriculum.edu.au/glossary/popup?a=HPE&amp;t=health" TargetMode="External"/><Relationship Id="rId28" Type="http://schemas.openxmlformats.org/officeDocument/2006/relationships/hyperlink" Target="http://www.australiancurriculum.edu.au/Curriculum/Continuum?code=ACPPS091&amp;gcTitle=Personal+and+Social+Capability&amp;gcUri=http%3a%2f%2fvocabulary.curriculum.edu.au%2fgeneralCapability%2f5" TargetMode="External"/><Relationship Id="rId36" Type="http://schemas.openxmlformats.org/officeDocument/2006/relationships/hyperlink" Target="http://www.australiancurriculum.edu.au/Curriculum/Continuum?code=ACPPS093&amp;gcTitle=Literacy&amp;gcUri=http%3a%2f%2fvocabulary.curriculum.edu.au%2fgeneralCapability%2f1" TargetMode="External"/><Relationship Id="rId49" Type="http://schemas.openxmlformats.org/officeDocument/2006/relationships/hyperlink" Target="http://www.australiancurriculum.edu.au/glossary/popup?a=HPE&amp;t=health" TargetMode="External"/><Relationship Id="rId57" Type="http://schemas.openxmlformats.org/officeDocument/2006/relationships/hyperlink" Target="http://www.australiancurriculum.edu.au/glossary/popup?a=HPE&amp;t=wellbeing" TargetMode="External"/><Relationship Id="rId106" Type="http://schemas.openxmlformats.org/officeDocument/2006/relationships/hyperlink" Target="http://www.australiancurriculum.edu.au/Curriculum/Continuum?code=ACPMP104&amp;gcTitle=Literacy&amp;gcUri=http%3a%2f%2fvocabulary.curriculum.edu.au%2fgeneralCapability%2f1" TargetMode="External"/><Relationship Id="rId114" Type="http://schemas.openxmlformats.org/officeDocument/2006/relationships/hyperlink" Target="http://www.australiancurriculum.edu.au/glossary/popup?a=HPE&amp;t=movement+challenges" TargetMode="External"/><Relationship Id="rId119" Type="http://schemas.openxmlformats.org/officeDocument/2006/relationships/hyperlink" Target="http://www.australiancurriculum.edu.au/curriculum/contentdescription/ACPMP107" TargetMode="External"/><Relationship Id="rId127" Type="http://schemas.openxmlformats.org/officeDocument/2006/relationships/hyperlink" Target="http://www.australiancurriculum.edu.au/glossary/popup?a=F10AS&amp;t=Apply" TargetMode="External"/><Relationship Id="rId10" Type="http://schemas.openxmlformats.org/officeDocument/2006/relationships/hyperlink" Target="http://www.australiancurriculum.edu.au/curriculum/contentdescription/ACPPS089" TargetMode="External"/><Relationship Id="rId31" Type="http://schemas.openxmlformats.org/officeDocument/2006/relationships/hyperlink" Target="http://www.australiancurriculum.edu.au/Curriculum/Continuum?code=ACPPS092&amp;gcTitle=Critical+and+Creative+Thinking&amp;gcUri=http%3a%2f%2fvocabulary.curriculum.edu.au%2fgeneralCapability%2f4" TargetMode="External"/><Relationship Id="rId44" Type="http://schemas.openxmlformats.org/officeDocument/2006/relationships/hyperlink" Target="http://www.australiancurriculum.edu.au/Curriculum/Continuum?code=ACPPS094&amp;gcTitle=Personal+and+Social+Capability&amp;gcUri=http%3a%2f%2fvocabulary.curriculum.edu.au%2fgeneralCapability%2f5" TargetMode="External"/><Relationship Id="rId52" Type="http://schemas.openxmlformats.org/officeDocument/2006/relationships/hyperlink" Target="http://www.australiancurriculum.edu.au/Curriculum/Continuum?code=ACPPS095&amp;gcTitle=Critical+and+Creative+Thinking&amp;gcUri=http%3a%2f%2fvocabulary.curriculum.edu.au%2fgeneralCapability%2f4" TargetMode="External"/><Relationship Id="rId60" Type="http://schemas.openxmlformats.org/officeDocument/2006/relationships/hyperlink" Target="http://www.australiancurriculum.edu.au/Curriculum/Continuum?code=ACPPS096&amp;gcTitle=Critical+and+Creative+Thinking&amp;gcUri=http%3a%2f%2fvocabulary.curriculum.edu.au%2fgeneralCapability%2f4" TargetMode="External"/><Relationship Id="rId65" Type="http://schemas.openxmlformats.org/officeDocument/2006/relationships/hyperlink" Target="http://www.australiancurriculum.edu.au/Curriculum/Continuum?code=ACPPS097&amp;gcTitle=Literacy&amp;gcUri=http%3a%2f%2fvocabulary.curriculum.edu.au%2fgeneralCapability%2f1" TargetMode="External"/><Relationship Id="rId73" Type="http://schemas.openxmlformats.org/officeDocument/2006/relationships/hyperlink" Target="http://www.australiancurriculum.edu.au/Curriculum/Continuum?code=ACPPS098&amp;gcTitle=Critical+and+Creative+Thinking&amp;gcUri=http%3a%2f%2fvocabulary.curriculum.edu.au%2fgeneralCapability%2f4" TargetMode="External"/><Relationship Id="rId78" Type="http://schemas.openxmlformats.org/officeDocument/2006/relationships/hyperlink" Target="http://www.australiancurriculum.edu.au/glossary/popup?a=HPE&amp;t=develop" TargetMode="External"/><Relationship Id="rId81" Type="http://schemas.openxmlformats.org/officeDocument/2006/relationships/hyperlink" Target="http://www.australiancurriculum.edu.au/curriculum/contentdescription/ACPMP099" TargetMode="External"/><Relationship Id="rId86" Type="http://schemas.openxmlformats.org/officeDocument/2006/relationships/hyperlink" Target="http://www.australiancurriculum.edu.au/curriculum/contentdescription/ACPMP101" TargetMode="External"/><Relationship Id="rId94" Type="http://schemas.openxmlformats.org/officeDocument/2006/relationships/hyperlink" Target="http://www.australiancurriculum.edu.au/Curriculum/Continuum?code=ACPMP102&amp;gcTitle=Personal+and+Social+Capability&amp;gcUri=http%3a%2f%2fvocabulary.curriculum.edu.au%2fgeneralCapability%2f5" TargetMode="External"/><Relationship Id="rId99" Type="http://schemas.openxmlformats.org/officeDocument/2006/relationships/hyperlink" Target="http://www.australiancurriculum.edu.au/glossary/popup?a=HPE&amp;t=examine" TargetMode="External"/><Relationship Id="rId101" Type="http://schemas.openxmlformats.org/officeDocument/2006/relationships/hyperlink" Target="http://www.australiancurriculum.edu.au/glossary/popup?a=HPE&amp;t=outdoor+recreation" TargetMode="External"/><Relationship Id="rId122" Type="http://schemas.openxmlformats.org/officeDocument/2006/relationships/hyperlink" Target="http://www.australiancurriculum.edu.au/Curriculum/Continuum?code=ACPMP107&amp;gcTitle=Ethical+Understanding&amp;gcUri=http%3a%2f%2fvocabulary.curriculum.edu.au%2fgeneralCapability%2f7" TargetMode="External"/><Relationship Id="rId130" Type="http://schemas.openxmlformats.org/officeDocument/2006/relationships/hyperlink" Target="http://www.australiancurriculum.edu.au/glossary/popup?a=F10AS&amp;t=Examine" TargetMode="External"/><Relationship Id="rId135" Type="http://schemas.openxmlformats.org/officeDocument/2006/relationships/hyperlink" Target="http://www.australiancurriculum.edu.au/glossary/popup?a=F10AS&amp;t=Design" TargetMode="External"/><Relationship Id="rId4" Type="http://schemas.openxmlformats.org/officeDocument/2006/relationships/settings" Target="settings.xml"/><Relationship Id="rId9" Type="http://schemas.openxmlformats.org/officeDocument/2006/relationships/hyperlink" Target="http://www.australiancurriculum.edu.au/glossary/popup?a=HPE&amp;t=identities" TargetMode="External"/><Relationship Id="rId13" Type="http://schemas.openxmlformats.org/officeDocument/2006/relationships/hyperlink" Target="http://www.australiancurriculum.edu.au/Curriculum/Continuum?code=ACPPS089&amp;gcTitle=Personal+and+Social+Capability&amp;gcUri=http%3a%2f%2fvocabulary.curriculum.edu.au%2fgeneralCapability%2f5" TargetMode="External"/><Relationship Id="rId18" Type="http://schemas.openxmlformats.org/officeDocument/2006/relationships/hyperlink" Target="http://www.australiancurriculum.edu.au/Curriculum/Continuum?code=ACPPS090&amp;gcTitle=Critical+and+Creative+Thinking&amp;gcUri=http%3a%2f%2fvocabulary.curriculum.edu.au%2fgeneralCapability%2f4" TargetMode="External"/><Relationship Id="rId39" Type="http://schemas.openxmlformats.org/officeDocument/2006/relationships/hyperlink" Target="http://www.australiancurriculum.edu.au/Curriculum/Continuum?code=ACPPS093&amp;gcTitle=Ethical+Understanding&amp;gcUri=http%3a%2f%2fvocabulary.curriculum.edu.au%2fgeneralCapability%2f7" TargetMode="External"/><Relationship Id="rId109" Type="http://schemas.openxmlformats.org/officeDocument/2006/relationships/hyperlink" Target="http://www.australiancurriculum.edu.au/Curriculum/Continuum?code=ACPMP104&amp;gcTitle=Intercultural+Understanding&amp;gcUri=http%3a%2f%2fvocabulary.curriculum.edu.au%2fgeneralCapability%2f6" TargetMode="External"/><Relationship Id="rId34" Type="http://schemas.openxmlformats.org/officeDocument/2006/relationships/hyperlink" Target="http://www.australiancurriculum.edu.au/glossary/popup?a=HPE&amp;t=investigate" TargetMode="External"/><Relationship Id="rId50" Type="http://schemas.openxmlformats.org/officeDocument/2006/relationships/hyperlink" Target="http://www.australiancurriculum.edu.au/curriculum/contentdescription/ACPPS095" TargetMode="External"/><Relationship Id="rId55" Type="http://schemas.openxmlformats.org/officeDocument/2006/relationships/hyperlink" Target="http://www.australiancurriculum.edu.au/glossary/popup?a=HPE&amp;t=health" TargetMode="External"/><Relationship Id="rId76" Type="http://schemas.openxmlformats.org/officeDocument/2006/relationships/hyperlink" Target="http://www.australiancurriculum.edu.au/Curriculum/Continuum?code=ACPPS098&amp;gcTitle=Intercultural+Understanding&amp;gcUri=http%3a%2f%2fvocabulary.curriculum.edu.au%2fgeneralCapability%2f6" TargetMode="External"/><Relationship Id="rId97" Type="http://schemas.openxmlformats.org/officeDocument/2006/relationships/hyperlink" Target="http://www.australiancurriculum.edu.au/Curriculum/Continuum?code=ACPMP103&amp;gcTitle=Critical+and+Creative+Thinking&amp;gcUri=http%3a%2f%2fvocabulary.curriculum.edu.au%2fgeneralCapability%2f4" TargetMode="External"/><Relationship Id="rId104" Type="http://schemas.openxmlformats.org/officeDocument/2006/relationships/hyperlink" Target="http://www.australiancurriculum.edu.au/glossary/popup?a=HPE&amp;t=investigate" TargetMode="External"/><Relationship Id="rId120" Type="http://schemas.openxmlformats.org/officeDocument/2006/relationships/hyperlink" Target="http://www.australiancurriculum.edu.au/Curriculum/Continuum?code=ACPMP107&amp;gcTitle=Critical+and+Creative+Thinking&amp;gcUri=http%3a%2f%2fvocabulary.curriculum.edu.au%2fgeneralCapability%2f4" TargetMode="External"/><Relationship Id="rId125" Type="http://schemas.openxmlformats.org/officeDocument/2006/relationships/hyperlink" Target="http://www.australiancurriculum.edu.au/glossary/popup?a=F10AS&amp;t=Evaluate" TargetMode="External"/><Relationship Id="rId141" Type="http://schemas.openxmlformats.org/officeDocument/2006/relationships/theme" Target="theme/theme1.xml"/><Relationship Id="rId7" Type="http://schemas.openxmlformats.org/officeDocument/2006/relationships/hyperlink" Target="http://www.australiancurriculum.edu.au/glossary/popup?a=HPE&amp;t=identities" TargetMode="External"/><Relationship Id="rId71" Type="http://schemas.openxmlformats.org/officeDocument/2006/relationships/hyperlink" Target="http://www.australiancurriculum.edu.au/curriculum/contentdescription/ACPPS098" TargetMode="External"/><Relationship Id="rId92" Type="http://schemas.openxmlformats.org/officeDocument/2006/relationships/hyperlink" Target="http://www.australiancurriculum.edu.au/Curriculum/Continuum?code=ACPMP102&amp;gcTitle=Literacy&amp;gcUri=http%3a%2f%2fvocabulary.curriculum.edu.au%2fgeneralCapability%2f1" TargetMode="External"/><Relationship Id="rId2" Type="http://schemas.openxmlformats.org/officeDocument/2006/relationships/styles" Target="styles.xml"/><Relationship Id="rId29" Type="http://schemas.openxmlformats.org/officeDocument/2006/relationships/hyperlink" Target="http://www.australiancurriculum.edu.au/glossary/popup?a=HPE&amp;t=evaluate" TargetMode="External"/><Relationship Id="rId24" Type="http://schemas.openxmlformats.org/officeDocument/2006/relationships/hyperlink" Target="http://www.australiancurriculum.edu.au/glossary/popup?a=HPE&amp;t=safety" TargetMode="External"/><Relationship Id="rId40" Type="http://schemas.openxmlformats.org/officeDocument/2006/relationships/hyperlink" Target="http://www.australiancurriculum.edu.au/Curriculum/Continuum?code=ACPPS093&amp;gcTitle=Intercultural+Understanding&amp;gcUri=http%3a%2f%2fvocabulary.curriculum.edu.au%2fgeneralCapability%2f6" TargetMode="External"/><Relationship Id="rId45" Type="http://schemas.openxmlformats.org/officeDocument/2006/relationships/hyperlink" Target="http://www.australiancurriculum.edu.au/Curriculum/Continuum?code=ACPPS094&amp;gcTitle=Ethical+Understanding&amp;gcUri=http%3a%2f%2fvocabulary.curriculum.edu.au%2fgeneralCapability%2f7" TargetMode="External"/><Relationship Id="rId66" Type="http://schemas.openxmlformats.org/officeDocument/2006/relationships/hyperlink" Target="http://www.australiancurriculum.edu.au/Curriculum/Continuum?code=ACPPS097&amp;gcTitle=Critical+and+Creative+Thinking&amp;gcUri=http%3a%2f%2fvocabulary.curriculum.edu.au%2fgeneralCapability%2f4" TargetMode="External"/><Relationship Id="rId87" Type="http://schemas.openxmlformats.org/officeDocument/2006/relationships/hyperlink" Target="http://www.australiancurriculum.edu.au/Curriculum/Continuum?code=ACPMP101&amp;gcTitle=Critical+and+Creative+Thinking&amp;gcUri=http%3a%2f%2fvocabulary.curriculum.edu.au%2fgeneralCapability%2f4" TargetMode="External"/><Relationship Id="rId110" Type="http://schemas.openxmlformats.org/officeDocument/2006/relationships/hyperlink" Target="http://www.australiancurriculum.edu.au/glossary/popup?a=HPE&amp;t=refine" TargetMode="External"/><Relationship Id="rId115" Type="http://schemas.openxmlformats.org/officeDocument/2006/relationships/hyperlink" Target="http://www.australiancurriculum.edu.au/curriculum/contentdescription/ACPMP106" TargetMode="External"/><Relationship Id="rId131" Type="http://schemas.openxmlformats.org/officeDocument/2006/relationships/hyperlink" Target="http://www.australiancurriculum.edu.au/glossary/popup?a=F10AS&amp;t=Demonstrate" TargetMode="External"/><Relationship Id="rId136" Type="http://schemas.openxmlformats.org/officeDocument/2006/relationships/hyperlink" Target="http://www.australiancurriculum.edu.au/glossary/popup?a=F10AS&amp;t=Apply" TargetMode="External"/><Relationship Id="rId61" Type="http://schemas.openxmlformats.org/officeDocument/2006/relationships/hyperlink" Target="http://www.australiancurriculum.edu.au/Curriculum/Continuum?code=ACPPS096&amp;gcTitle=Personal+and+Social+Capability&amp;gcUri=http%3a%2f%2fvocabulary.curriculum.edu.au%2fgeneralCapability%2f5" TargetMode="External"/><Relationship Id="rId82" Type="http://schemas.openxmlformats.org/officeDocument/2006/relationships/hyperlink" Target="http://www.australiancurriculum.edu.au/Curriculum/Continuum?code=ACPMP099&amp;gcTitle=Personal+and+Social+Capability&amp;gcUri=http%3a%2f%2fvocabulary.curriculum.edu.au%2fgeneralCapability%2f5" TargetMode="External"/><Relationship Id="rId19" Type="http://schemas.openxmlformats.org/officeDocument/2006/relationships/hyperlink" Target="http://www.australiancurriculum.edu.au/Curriculum/Continuum?code=ACPPS090&amp;gcTitle=Personal+and+Social+Capability&amp;gcUri=http%3a%2f%2fvocabulary.curriculum.edu.au%2fgeneralCapability%2f5" TargetMode="External"/><Relationship Id="rId14" Type="http://schemas.openxmlformats.org/officeDocument/2006/relationships/hyperlink" Target="http://www.australiancurriculum.edu.au/glossary/popup?a=HPE&amp;t=examine" TargetMode="External"/><Relationship Id="rId30" Type="http://schemas.openxmlformats.org/officeDocument/2006/relationships/hyperlink" Target="http://www.australiancurriculum.edu.au/curriculum/contentdescription/ACPPS092" TargetMode="External"/><Relationship Id="rId35" Type="http://schemas.openxmlformats.org/officeDocument/2006/relationships/hyperlink" Target="http://www.australiancurriculum.edu.au/curriculum/contentdescription/ACPPS093" TargetMode="External"/><Relationship Id="rId56" Type="http://schemas.openxmlformats.org/officeDocument/2006/relationships/hyperlink" Target="http://www.australiancurriculum.edu.au/glossary/popup?a=HPE&amp;t=safety" TargetMode="External"/><Relationship Id="rId77" Type="http://schemas.openxmlformats.org/officeDocument/2006/relationships/hyperlink" Target="http://www.australiancurriculum.edu.au/glossary/popup?a=HPE&amp;t=apply" TargetMode="External"/><Relationship Id="rId100" Type="http://schemas.openxmlformats.org/officeDocument/2006/relationships/hyperlink" Target="http://www.australiancurriculum.edu.au/glossary/popup?a=HPE&amp;t=physical+activity" TargetMode="External"/><Relationship Id="rId105" Type="http://schemas.openxmlformats.org/officeDocument/2006/relationships/hyperlink" Target="http://www.australiancurriculum.edu.au/curriculum/contentdescription/ACPMP104" TargetMode="External"/><Relationship Id="rId126" Type="http://schemas.openxmlformats.org/officeDocument/2006/relationships/hyperlink" Target="http://www.australiancurriculum.edu.au/glossary/popup?a=F10AS&amp;t=Synth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Keane</dc:creator>
  <cp:lastModifiedBy>Shannon Keane</cp:lastModifiedBy>
  <cp:revision>1</cp:revision>
  <cp:lastPrinted>2016-12-18T21:26:00Z</cp:lastPrinted>
  <dcterms:created xsi:type="dcterms:W3CDTF">2016-12-18T21:16:00Z</dcterms:created>
  <dcterms:modified xsi:type="dcterms:W3CDTF">2016-12-18T22:22:00Z</dcterms:modified>
</cp:coreProperties>
</file>